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22</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eastAsia="zh-CN"/>
        </w:rPr>
      </w:pPr>
      <w:r>
        <w:rPr>
          <w:rFonts w:hint="eastAsia" w:ascii="方正小标宋简体" w:hAnsi="方正小标宋简体" w:eastAsia="方正小标宋简体" w:cs="方正小标宋简体"/>
          <w:b w:val="0"/>
          <w:bCs/>
          <w:kern w:val="0"/>
          <w:sz w:val="84"/>
          <w:szCs w:val="84"/>
          <w:lang w:eastAsia="zh-CN"/>
        </w:rPr>
        <w:t>宁夏老干部活动中心</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仿宋" w:hAnsi="仿宋" w:eastAsia="仿宋" w:cs="仿宋"/>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ascii="仿宋" w:hAnsi="仿宋" w:eastAsia="仿宋" w:cs="仿宋"/>
          <w:b/>
          <w:kern w:val="0"/>
          <w:sz w:val="32"/>
          <w:szCs w:val="32"/>
        </w:rPr>
      </w:pPr>
      <w:r>
        <w:rPr>
          <w:rFonts w:hint="eastAsia" w:ascii="仿宋" w:hAnsi="仿宋" w:eastAsia="仿宋" w:cs="仿宋"/>
          <w:kern w:val="0"/>
          <w:sz w:val="32"/>
          <w:szCs w:val="32"/>
        </w:rPr>
        <w:t>一、</w:t>
      </w:r>
      <w:r>
        <w:rPr>
          <w:rFonts w:hint="eastAsia" w:ascii="仿宋" w:hAnsi="仿宋" w:eastAsia="仿宋" w:cs="仿宋"/>
          <w:kern w:val="0"/>
          <w:sz w:val="32"/>
          <w:szCs w:val="32"/>
          <w:lang w:eastAsia="zh-CN"/>
        </w:rPr>
        <w:t>部门职责</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二、</w:t>
      </w:r>
      <w:r>
        <w:rPr>
          <w:rFonts w:hint="eastAsia" w:ascii="仿宋" w:hAnsi="仿宋" w:eastAsia="仿宋" w:cs="仿宋"/>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22</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一、收入支出决算总表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二、收入决算表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三、支出决算表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spacing w:line="580" w:lineRule="exact"/>
        <w:ind w:firstLine="830" w:firstLineChars="250"/>
        <w:rPr>
          <w:rFonts w:hint="eastAsia" w:ascii="仿宋" w:hAnsi="仿宋" w:eastAsia="仿宋" w:cs="仿宋"/>
          <w:sz w:val="32"/>
          <w:szCs w:val="32"/>
        </w:rPr>
      </w:pPr>
      <w:r>
        <w:rPr>
          <w:rFonts w:hint="eastAsia" w:ascii="仿宋" w:hAnsi="仿宋" w:eastAsia="仿宋" w:cs="仿宋"/>
          <w:spacing w:val="6"/>
          <w:sz w:val="32"/>
          <w:szCs w:val="32"/>
        </w:rPr>
        <w:t>七、</w:t>
      </w:r>
      <w:r>
        <w:rPr>
          <w:rFonts w:hint="eastAsia" w:ascii="仿宋" w:hAnsi="仿宋" w:eastAsia="仿宋" w:cs="仿宋"/>
          <w:sz w:val="32"/>
          <w:szCs w:val="32"/>
        </w:rPr>
        <w:t>财政拨款“三公”经费支出决算表</w:t>
      </w:r>
    </w:p>
    <w:p>
      <w:pPr>
        <w:spacing w:line="58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spacing w:line="58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九、国有资本经营预算财政拨款支出</w:t>
      </w:r>
      <w:r>
        <w:rPr>
          <w:rFonts w:hint="eastAsia" w:ascii="仿宋" w:hAnsi="仿宋" w:eastAsia="仿宋" w:cs="仿宋"/>
          <w:sz w:val="32"/>
          <w:szCs w:val="32"/>
          <w:lang w:val="en-US" w:eastAsia="zh-CN"/>
        </w:rPr>
        <w:t>决</w:t>
      </w:r>
      <w:r>
        <w:rPr>
          <w:rFonts w:hint="eastAsia" w:ascii="仿宋" w:hAnsi="仿宋" w:eastAsia="仿宋" w:cs="仿宋"/>
          <w:sz w:val="32"/>
          <w:szCs w:val="32"/>
          <w:lang w:eastAsia="zh-CN"/>
        </w:rPr>
        <w:t>算表</w:t>
      </w:r>
    </w:p>
    <w:p>
      <w:pPr>
        <w:spacing w:before="156" w:beforeLines="50" w:line="580" w:lineRule="exact"/>
        <w:ind w:firstLine="157" w:firstLineChars="49"/>
        <w:outlineLvl w:val="1"/>
        <w:rPr>
          <w:rFonts w:hint="eastAsia" w:ascii="仿宋" w:hAnsi="仿宋" w:eastAsia="仿宋" w:cs="仿宋"/>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22</w:t>
      </w:r>
      <w:r>
        <w:rPr>
          <w:rFonts w:hint="eastAsia" w:ascii="楷体_GB2312" w:hAnsi="楷体_GB2312" w:eastAsia="楷体_GB2312" w:cs="楷体_GB2312"/>
          <w:b/>
          <w:kern w:val="0"/>
          <w:sz w:val="32"/>
          <w:szCs w:val="32"/>
        </w:rPr>
        <w:t>年度部门决算情况说明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一、收入支出决算总体情况说明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二、收入决算情况说明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三、支出决算情况说明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四、财政拨款收入支出决算总体情况说明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五、一般公共预算财政拨款支出决算情况说明</w:t>
      </w:r>
    </w:p>
    <w:p>
      <w:pPr>
        <w:spacing w:line="580" w:lineRule="exact"/>
        <w:outlineLvl w:val="1"/>
        <w:rPr>
          <w:rFonts w:hint="eastAsia" w:ascii="仿宋" w:hAnsi="仿宋" w:eastAsia="仿宋" w:cs="仿宋"/>
          <w:kern w:val="0"/>
          <w:sz w:val="32"/>
          <w:szCs w:val="32"/>
        </w:rPr>
      </w:pPr>
      <w:r>
        <w:rPr>
          <w:rFonts w:hint="eastAsia" w:ascii="仿宋" w:hAnsi="仿宋" w:eastAsia="仿宋" w:cs="仿宋"/>
          <w:kern w:val="0"/>
          <w:sz w:val="32"/>
          <w:szCs w:val="32"/>
        </w:rPr>
        <w:t xml:space="preserve">     六、一般公共预算财政拨款基本支出决算情况说明</w:t>
      </w:r>
    </w:p>
    <w:p>
      <w:pPr>
        <w:spacing w:line="580" w:lineRule="exact"/>
        <w:ind w:firstLine="700" w:firstLineChars="250"/>
        <w:outlineLvl w:val="1"/>
        <w:rPr>
          <w:rFonts w:hint="eastAsia" w:ascii="仿宋" w:hAnsi="仿宋" w:eastAsia="仿宋" w:cs="仿宋"/>
          <w:spacing w:val="-20"/>
          <w:kern w:val="0"/>
          <w:sz w:val="32"/>
          <w:szCs w:val="32"/>
        </w:rPr>
      </w:pPr>
      <w:r>
        <w:rPr>
          <w:rFonts w:hint="eastAsia" w:ascii="仿宋" w:hAnsi="仿宋" w:eastAsia="仿宋" w:cs="仿宋"/>
          <w:spacing w:val="-20"/>
          <w:kern w:val="0"/>
          <w:sz w:val="32"/>
          <w:szCs w:val="32"/>
          <w:lang w:val="en-US" w:eastAsia="zh-CN"/>
        </w:rPr>
        <w:t xml:space="preserve"> </w:t>
      </w:r>
      <w:r>
        <w:rPr>
          <w:rFonts w:hint="eastAsia" w:ascii="仿宋" w:hAnsi="仿宋" w:eastAsia="仿宋" w:cs="仿宋"/>
          <w:spacing w:val="-20"/>
          <w:kern w:val="0"/>
          <w:sz w:val="32"/>
          <w:szCs w:val="32"/>
        </w:rPr>
        <w:t>七、财政拨款“三公”经费支出决算情况说明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八、政府性基金预算财政拨款收入支出决算情况说明</w:t>
      </w:r>
    </w:p>
    <w:p>
      <w:pPr>
        <w:spacing w:line="580" w:lineRule="exact"/>
        <w:ind w:firstLine="800" w:firstLineChars="250"/>
        <w:outlineLvl w:val="1"/>
        <w:rPr>
          <w:rFonts w:hint="eastAsia" w:ascii="仿宋" w:hAnsi="仿宋" w:eastAsia="仿宋" w:cs="仿宋"/>
          <w:sz w:val="32"/>
          <w:szCs w:val="32"/>
          <w:lang w:val="en-US" w:eastAsia="zh-CN"/>
        </w:rPr>
      </w:pPr>
      <w:r>
        <w:rPr>
          <w:rFonts w:hint="eastAsia" w:ascii="仿宋" w:hAnsi="仿宋" w:eastAsia="仿宋" w:cs="仿宋"/>
          <w:kern w:val="0"/>
          <w:sz w:val="32"/>
          <w:szCs w:val="32"/>
        </w:rPr>
        <w:t>九、</w:t>
      </w:r>
      <w:r>
        <w:rPr>
          <w:rFonts w:hint="eastAsia" w:ascii="仿宋" w:hAnsi="仿宋" w:eastAsia="仿宋" w:cs="仿宋"/>
          <w:sz w:val="32"/>
          <w:szCs w:val="32"/>
          <w:lang w:eastAsia="zh-CN"/>
        </w:rPr>
        <w:t>国有资本经营预算财政拨款支出</w:t>
      </w:r>
      <w:r>
        <w:rPr>
          <w:rFonts w:hint="eastAsia" w:ascii="仿宋" w:hAnsi="仿宋" w:eastAsia="仿宋" w:cs="仿宋"/>
          <w:sz w:val="32"/>
          <w:szCs w:val="32"/>
          <w:lang w:val="en-US" w:eastAsia="zh-CN"/>
        </w:rPr>
        <w:t>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lang w:eastAsia="zh-CN"/>
        </w:rPr>
        <w:t>十、</w:t>
      </w:r>
      <w:r>
        <w:rPr>
          <w:rFonts w:hint="eastAsia" w:ascii="仿宋" w:hAnsi="仿宋" w:eastAsia="仿宋" w:cs="仿宋"/>
          <w:kern w:val="0"/>
          <w:sz w:val="32"/>
          <w:szCs w:val="32"/>
        </w:rPr>
        <w:t>其他重要事项的情况说明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（一）机关运行经费支出情况说明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（二）政府采购</w:t>
      </w:r>
      <w:r>
        <w:rPr>
          <w:rFonts w:hint="eastAsia" w:ascii="仿宋" w:hAnsi="仿宋" w:eastAsia="仿宋" w:cs="仿宋"/>
          <w:kern w:val="0"/>
          <w:sz w:val="32"/>
          <w:szCs w:val="32"/>
          <w:lang w:val="en-US" w:eastAsia="zh-CN"/>
        </w:rPr>
        <w:t>支出</w:t>
      </w:r>
      <w:r>
        <w:rPr>
          <w:rFonts w:hint="eastAsia" w:ascii="仿宋" w:hAnsi="仿宋" w:eastAsia="仿宋" w:cs="仿宋"/>
          <w:kern w:val="0"/>
          <w:sz w:val="32"/>
          <w:szCs w:val="32"/>
        </w:rPr>
        <w:t>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（三）国有资产占有使用情况说明</w:t>
      </w:r>
    </w:p>
    <w:p>
      <w:pPr>
        <w:spacing w:line="580" w:lineRule="exact"/>
        <w:ind w:firstLine="800" w:firstLineChars="250"/>
        <w:outlineLvl w:val="1"/>
        <w:rPr>
          <w:rFonts w:hint="eastAsia" w:ascii="仿宋" w:hAnsi="仿宋" w:eastAsia="仿宋" w:cs="仿宋"/>
          <w:kern w:val="0"/>
          <w:sz w:val="32"/>
          <w:szCs w:val="32"/>
        </w:rPr>
      </w:pPr>
      <w:r>
        <w:rPr>
          <w:rFonts w:hint="eastAsia" w:ascii="仿宋" w:hAnsi="仿宋" w:eastAsia="仿宋" w:cs="仿宋"/>
          <w:kern w:val="0"/>
          <w:sz w:val="32"/>
          <w:szCs w:val="32"/>
        </w:rPr>
        <w:t>（四）预算绩效管理工作开展情况</w:t>
      </w:r>
      <w:r>
        <w:rPr>
          <w:rFonts w:hint="eastAsia" w:ascii="仿宋" w:hAnsi="仿宋" w:eastAsia="仿宋" w:cs="仿宋"/>
          <w:kern w:val="0"/>
          <w:sz w:val="32"/>
          <w:szCs w:val="32"/>
          <w:lang w:eastAsia="zh-CN"/>
        </w:rPr>
        <w:t>说明</w:t>
      </w:r>
    </w:p>
    <w:p>
      <w:pPr>
        <w:spacing w:after="156" w:afterLines="50" w:line="580" w:lineRule="exact"/>
        <w:outlineLvl w:val="1"/>
        <w:rPr>
          <w:rFonts w:hint="eastAsia" w:ascii="仿宋" w:hAnsi="仿宋" w:eastAsia="仿宋" w:cs="仿宋"/>
          <w:b/>
          <w:kern w:val="0"/>
          <w:sz w:val="32"/>
          <w:szCs w:val="32"/>
        </w:rPr>
      </w:pPr>
      <w:r>
        <w:rPr>
          <w:rFonts w:hint="eastAsia" w:ascii="仿宋" w:hAnsi="仿宋" w:eastAsia="仿宋" w:cs="仿宋"/>
          <w:b/>
          <w:kern w:val="0"/>
          <w:sz w:val="32"/>
          <w:szCs w:val="32"/>
          <w:lang w:val="en-US" w:eastAsia="zh-CN"/>
        </w:rPr>
        <w:t xml:space="preserve">  </w:t>
      </w: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jc w:val="left"/>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kern w:val="0"/>
          <w:sz w:val="32"/>
          <w:szCs w:val="32"/>
        </w:rPr>
        <w:t>一、</w:t>
      </w:r>
      <w:r>
        <w:rPr>
          <w:rFonts w:hint="eastAsia" w:ascii="仿宋_GB2312" w:hAnsi="仿宋_GB2312" w:eastAsia="仿宋_GB2312" w:cs="仿宋_GB2312"/>
          <w:b/>
          <w:bCs w:val="0"/>
          <w:kern w:val="0"/>
          <w:sz w:val="32"/>
          <w:szCs w:val="32"/>
          <w:lang w:eastAsia="zh-CN"/>
        </w:rPr>
        <w:t>部门职责</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right="0" w:rightChars="0" w:firstLine="640" w:firstLineChars="200"/>
        <w:jc w:val="left"/>
        <w:textAlignment w:val="auto"/>
        <w:outlineLvl w:val="9"/>
        <w:rPr>
          <w:rFonts w:hint="eastAsia" w:ascii="仿宋" w:hAnsi="仿宋" w:eastAsia="仿宋" w:cs="Tahoma"/>
          <w:color w:val="2B2B2B"/>
          <w:sz w:val="32"/>
          <w:szCs w:val="32"/>
          <w:lang w:val="en-US" w:eastAsia="zh-CN"/>
        </w:rPr>
      </w:pPr>
      <w:r>
        <w:rPr>
          <w:rFonts w:hint="eastAsia" w:ascii="仿宋_GB2312" w:hAnsi="仿宋_GB2312" w:eastAsia="仿宋_GB2312" w:cs="仿宋_GB2312"/>
          <w:color w:val="2B2B2B"/>
          <w:sz w:val="32"/>
          <w:szCs w:val="32"/>
          <w:lang w:eastAsia="zh-CN"/>
        </w:rPr>
        <w:t>宁夏老干部活动中心为自治区党委老干部局所属正处级公益一类事业单位，参照公务员执行，</w:t>
      </w:r>
      <w:r>
        <w:rPr>
          <w:rFonts w:hint="eastAsia" w:ascii="仿宋_GB2312" w:hAnsi="仿宋_GB2312" w:eastAsia="仿宋_GB2312" w:cs="仿宋_GB2312"/>
          <w:color w:val="2B2B2B"/>
          <w:sz w:val="32"/>
          <w:szCs w:val="32"/>
          <w:lang w:val="en-US" w:eastAsia="zh-CN"/>
        </w:rPr>
        <w:t>活动中心主要职责是：</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right="0" w:rightChars="0" w:firstLine="640" w:firstLineChars="200"/>
        <w:jc w:val="left"/>
        <w:textAlignment w:val="auto"/>
        <w:outlineLvl w:val="9"/>
        <w:rPr>
          <w:rFonts w:hint="eastAsia"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lang w:val="en-US" w:eastAsia="zh-CN"/>
        </w:rPr>
        <w:t>1.负责组织开展区直机关离退休干部的各项活动。</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right="0" w:rightChars="0" w:firstLine="640" w:firstLineChars="200"/>
        <w:jc w:val="left"/>
        <w:textAlignment w:val="auto"/>
        <w:outlineLvl w:val="9"/>
        <w:rPr>
          <w:rFonts w:hint="default"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lang w:val="en-US" w:eastAsia="zh-CN"/>
        </w:rPr>
        <w:t>2.负责省级离退休干部文体活动的组织服务工作。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lang w:val="en-US" w:eastAsia="zh-CN"/>
        </w:rPr>
        <w:t>3.负责管理老干部活动中心的各种协会、学会等工作。</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eastAsia="zh-CN"/>
        </w:rPr>
        <w:t>机构设置</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620" w:lineRule="exact"/>
        <w:ind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 w:hAnsi="仿宋" w:eastAsia="仿宋" w:cs="Tahoma"/>
          <w:color w:val="2B2B2B"/>
          <w:sz w:val="32"/>
          <w:szCs w:val="32"/>
          <w:lang w:val="en-US" w:eastAsia="zh-CN"/>
        </w:rPr>
        <w:t>按照部门决算编报要求，</w:t>
      </w:r>
      <w:r>
        <w:rPr>
          <w:rFonts w:hint="eastAsia" w:ascii="仿宋_GB2312" w:hAnsi="仿宋_GB2312" w:eastAsia="仿宋_GB2312" w:cs="仿宋_GB2312"/>
          <w:color w:val="2B2B2B"/>
          <w:sz w:val="32"/>
          <w:szCs w:val="32"/>
          <w:lang w:eastAsia="zh-CN"/>
        </w:rPr>
        <w:t>宁夏老干部活动中心</w:t>
      </w:r>
      <w:r>
        <w:rPr>
          <w:rFonts w:hint="eastAsia" w:ascii="仿宋_GB2312" w:hAnsi="仿宋_GB2312" w:eastAsia="仿宋_GB2312" w:cs="仿宋_GB2312"/>
          <w:color w:val="2B2B2B"/>
          <w:sz w:val="32"/>
          <w:szCs w:val="32"/>
        </w:rPr>
        <w:t>部门</w:t>
      </w:r>
      <w:r>
        <w:rPr>
          <w:rFonts w:hint="eastAsia" w:ascii="仿宋_GB2312" w:hAnsi="仿宋_GB2312" w:eastAsia="仿宋_GB2312" w:cs="仿宋_GB2312"/>
          <w:color w:val="2B2B2B"/>
          <w:sz w:val="32"/>
          <w:szCs w:val="32"/>
          <w:lang w:val="en-US" w:eastAsia="zh-CN"/>
        </w:rPr>
        <w:t>决</w:t>
      </w:r>
      <w:r>
        <w:rPr>
          <w:rFonts w:hint="eastAsia" w:ascii="仿宋_GB2312" w:hAnsi="仿宋_GB2312" w:eastAsia="仿宋_GB2312" w:cs="仿宋_GB2312"/>
          <w:color w:val="2B2B2B"/>
          <w:sz w:val="32"/>
          <w:szCs w:val="32"/>
        </w:rPr>
        <w:t>算</w:t>
      </w:r>
      <w:r>
        <w:rPr>
          <w:rFonts w:hint="eastAsia" w:ascii="仿宋_GB2312" w:hAnsi="仿宋_GB2312" w:eastAsia="仿宋_GB2312" w:cs="仿宋_GB2312"/>
          <w:color w:val="2B2B2B"/>
          <w:sz w:val="32"/>
          <w:szCs w:val="32"/>
          <w:lang w:eastAsia="zh-CN"/>
        </w:rPr>
        <w:t>属于</w:t>
      </w:r>
      <w:r>
        <w:rPr>
          <w:rFonts w:hint="eastAsia" w:ascii="仿宋_GB2312" w:hAnsi="仿宋_GB2312" w:eastAsia="仿宋_GB2312" w:cs="仿宋_GB2312"/>
          <w:color w:val="2B2B2B"/>
          <w:sz w:val="32"/>
          <w:szCs w:val="32"/>
        </w:rPr>
        <w:t>宁夏区</w:t>
      </w:r>
      <w:r>
        <w:rPr>
          <w:rFonts w:hint="eastAsia" w:ascii="仿宋_GB2312" w:hAnsi="仿宋_GB2312" w:eastAsia="仿宋_GB2312" w:cs="仿宋_GB2312"/>
          <w:color w:val="2B2B2B"/>
          <w:sz w:val="32"/>
          <w:szCs w:val="32"/>
          <w:lang w:eastAsia="zh-CN"/>
        </w:rPr>
        <w:t>党</w:t>
      </w:r>
      <w:r>
        <w:rPr>
          <w:rFonts w:hint="eastAsia" w:ascii="仿宋_GB2312" w:hAnsi="仿宋_GB2312" w:eastAsia="仿宋_GB2312" w:cs="仿宋_GB2312"/>
          <w:color w:val="2B2B2B"/>
          <w:sz w:val="32"/>
          <w:szCs w:val="32"/>
        </w:rPr>
        <w:t>委老干部局20</w:t>
      </w:r>
      <w:r>
        <w:rPr>
          <w:rFonts w:hint="eastAsia" w:ascii="仿宋_GB2312" w:hAnsi="仿宋_GB2312" w:eastAsia="仿宋_GB2312" w:cs="仿宋_GB2312"/>
          <w:color w:val="2B2B2B"/>
          <w:sz w:val="32"/>
          <w:szCs w:val="32"/>
          <w:lang w:val="en-US" w:eastAsia="zh-CN"/>
        </w:rPr>
        <w:t>22</w:t>
      </w:r>
      <w:r>
        <w:rPr>
          <w:rFonts w:hint="eastAsia" w:ascii="仿宋_GB2312" w:hAnsi="仿宋_GB2312" w:eastAsia="仿宋_GB2312" w:cs="仿宋_GB2312"/>
          <w:color w:val="2B2B2B"/>
          <w:sz w:val="32"/>
          <w:szCs w:val="32"/>
        </w:rPr>
        <w:t>年部门</w:t>
      </w:r>
      <w:r>
        <w:rPr>
          <w:rFonts w:hint="eastAsia" w:ascii="仿宋_GB2312" w:hAnsi="仿宋_GB2312" w:eastAsia="仿宋_GB2312" w:cs="仿宋_GB2312"/>
          <w:color w:val="2B2B2B"/>
          <w:sz w:val="32"/>
          <w:szCs w:val="32"/>
          <w:lang w:val="en-US" w:eastAsia="zh-CN"/>
        </w:rPr>
        <w:t>决</w:t>
      </w:r>
      <w:r>
        <w:rPr>
          <w:rFonts w:hint="eastAsia" w:ascii="仿宋_GB2312" w:hAnsi="仿宋_GB2312" w:eastAsia="仿宋_GB2312" w:cs="仿宋_GB2312"/>
          <w:color w:val="2B2B2B"/>
          <w:sz w:val="32"/>
          <w:szCs w:val="32"/>
        </w:rPr>
        <w:t>算的二级预算编制单位</w:t>
      </w:r>
      <w:r>
        <w:rPr>
          <w:rFonts w:hint="eastAsia" w:ascii="仿宋_GB2312" w:hAnsi="仿宋_GB2312" w:eastAsia="仿宋_GB2312" w:cs="仿宋_GB2312"/>
          <w:color w:val="2B2B2B"/>
          <w:sz w:val="32"/>
          <w:szCs w:val="32"/>
          <w:lang w:eastAsia="zh-CN"/>
        </w:rPr>
        <w:t>。</w:t>
      </w:r>
    </w:p>
    <w:p>
      <w:pPr>
        <w:widowControl/>
        <w:spacing w:line="560" w:lineRule="exact"/>
        <w:ind w:firstLine="640" w:firstLineChars="200"/>
        <w:jc w:val="left"/>
        <w:rPr>
          <w:rFonts w:hint="eastAsia" w:ascii="仿宋_GB2312" w:hAnsi="仿宋_GB2312" w:eastAsia="仿宋_GB2312" w:cs="仿宋_GB2312"/>
          <w:color w:val="2B2B2B"/>
          <w:sz w:val="32"/>
          <w:szCs w:val="32"/>
          <w:lang w:val="en-US" w:eastAsia="zh-CN"/>
        </w:rPr>
      </w:pPr>
      <w:r>
        <w:rPr>
          <w:rFonts w:hint="eastAsia" w:ascii="仿宋_GB2312" w:hAnsi="仿宋_GB2312" w:eastAsia="仿宋_GB2312" w:cs="仿宋_GB2312"/>
          <w:color w:val="2B2B2B"/>
          <w:sz w:val="32"/>
          <w:szCs w:val="32"/>
          <w:lang w:eastAsia="zh-CN"/>
        </w:rPr>
        <w:t>活动中心内设办公室、活动科、综合服务科、设备管理科</w:t>
      </w:r>
      <w:r>
        <w:rPr>
          <w:rFonts w:hint="eastAsia" w:ascii="仿宋_GB2312" w:hAnsi="仿宋_GB2312" w:eastAsia="仿宋_GB2312" w:cs="仿宋_GB2312"/>
          <w:color w:val="2B2B2B"/>
          <w:sz w:val="32"/>
          <w:szCs w:val="32"/>
          <w:lang w:val="en-US" w:eastAsia="zh-CN"/>
        </w:rPr>
        <w:t>4个正科级机构。核定全额预算事业编制23名，其中主任1名（正处级），副主任2名（副处级），科级领导职数4正4副。</w:t>
      </w:r>
    </w:p>
    <w:p>
      <w:pPr>
        <w:pStyle w:val="4"/>
        <w:keepNext w:val="0"/>
        <w:keepLines w:val="0"/>
        <w:pageBreakBefore w:val="0"/>
        <w:widowControl/>
        <w:kinsoku/>
        <w:wordWrap/>
        <w:overflowPunct/>
        <w:topLinePunct w:val="0"/>
        <w:autoSpaceDE/>
        <w:autoSpaceDN/>
        <w:bidi w:val="0"/>
        <w:adjustRightInd/>
        <w:snapToGrid/>
        <w:spacing w:before="75" w:beforeAutospacing="0" w:after="75" w:afterAutospacing="0" w:line="600" w:lineRule="exact"/>
        <w:ind w:left="0" w:leftChars="0" w:right="0" w:rightChars="0" w:firstLine="641"/>
        <w:jc w:val="left"/>
        <w:textAlignment w:val="auto"/>
        <w:outlineLvl w:val="9"/>
        <w:rPr>
          <w:rFonts w:hint="eastAsia" w:ascii="仿宋_GB2312" w:hAnsi="仿宋_GB2312" w:eastAsia="仿宋_GB2312" w:cs="仿宋_GB2312"/>
          <w:color w:val="2B2B2B"/>
          <w:sz w:val="32"/>
          <w:szCs w:val="32"/>
        </w:rPr>
      </w:pPr>
    </w:p>
    <w:p>
      <w:pPr>
        <w:widowControl/>
        <w:spacing w:line="560" w:lineRule="exact"/>
        <w:jc w:val="left"/>
        <w:rPr>
          <w:rFonts w:hint="eastAsia" w:ascii="仿宋_GB2312" w:hAnsi="仿宋_GB2312" w:eastAsia="仿宋_GB2312" w:cs="仿宋_GB2312"/>
          <w:kern w:val="0"/>
          <w:sz w:val="32"/>
          <w:szCs w:val="32"/>
        </w:rPr>
      </w:pP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rPr>
          <w:rFonts w:hint="eastAsia" w:ascii="宋体" w:hAnsi="宋体" w:cs="Arial"/>
          <w:b/>
          <w:bCs/>
          <w:color w:val="000000"/>
          <w:kern w:val="0"/>
          <w:sz w:val="44"/>
          <w:szCs w:val="44"/>
        </w:rPr>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3580" w:type="dxa"/>
        <w:jc w:val="center"/>
        <w:tblLayout w:type="fixed"/>
        <w:tblCellMar>
          <w:top w:w="0" w:type="dxa"/>
          <w:left w:w="108" w:type="dxa"/>
          <w:bottom w:w="0" w:type="dxa"/>
          <w:right w:w="108" w:type="dxa"/>
        </w:tblCellMar>
      </w:tblPr>
      <w:tblGrid>
        <w:gridCol w:w="3775"/>
        <w:gridCol w:w="728"/>
        <w:gridCol w:w="1207"/>
        <w:gridCol w:w="1002"/>
        <w:gridCol w:w="3885"/>
        <w:gridCol w:w="657"/>
        <w:gridCol w:w="2326"/>
      </w:tblGrid>
      <w:tr>
        <w:tblPrEx>
          <w:tblCellMar>
            <w:top w:w="0" w:type="dxa"/>
            <w:left w:w="108" w:type="dxa"/>
            <w:bottom w:w="0" w:type="dxa"/>
            <w:right w:w="108" w:type="dxa"/>
          </w:tblCellMar>
        </w:tblPrEx>
        <w:trPr>
          <w:trHeight w:val="1477" w:hRule="atLeast"/>
          <w:jc w:val="center"/>
        </w:trPr>
        <w:tc>
          <w:tcPr>
            <w:tcW w:w="13580" w:type="dxa"/>
            <w:gridSpan w:val="7"/>
            <w:tcBorders>
              <w:top w:val="nil"/>
              <w:left w:val="nil"/>
              <w:bottom w:val="nil"/>
              <w:right w:val="nil"/>
            </w:tcBorders>
            <w:shd w:val="clear" w:color="auto" w:fill="auto"/>
            <w:vAlign w:val="bottom"/>
          </w:tcPr>
          <w:p>
            <w:pPr>
              <w:spacing w:before="156" w:beforeLines="50" w:line="580" w:lineRule="exact"/>
              <w:ind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w:t>
            </w:r>
            <w:r>
              <w:rPr>
                <w:rFonts w:hint="eastAsia" w:ascii="黑体" w:hAnsi="黑体" w:eastAsia="黑体" w:cs="黑体"/>
                <w:b w:val="0"/>
                <w:kern w:val="0"/>
                <w:sz w:val="36"/>
                <w:szCs w:val="36"/>
                <w:lang w:val="en-US" w:eastAsia="zh-CN"/>
              </w:rPr>
              <w:t>22</w:t>
            </w:r>
            <w:r>
              <w:rPr>
                <w:rFonts w:hint="eastAsia" w:ascii="黑体" w:hAnsi="黑体" w:eastAsia="黑体" w:cs="黑体"/>
                <w:b w:val="0"/>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2"/>
                <w:szCs w:val="32"/>
              </w:rPr>
              <w:t>收入支出决算总表</w:t>
            </w:r>
          </w:p>
        </w:tc>
      </w:tr>
      <w:tr>
        <w:tblPrEx>
          <w:tblCellMar>
            <w:top w:w="0" w:type="dxa"/>
            <w:left w:w="108" w:type="dxa"/>
            <w:bottom w:w="0" w:type="dxa"/>
            <w:right w:w="108" w:type="dxa"/>
          </w:tblCellMar>
        </w:tblPrEx>
        <w:trPr>
          <w:trHeight w:val="218" w:hRule="exact"/>
          <w:jc w:val="center"/>
        </w:trPr>
        <w:tc>
          <w:tcPr>
            <w:tcW w:w="377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935" w:type="dxa"/>
            <w:gridSpan w:val="2"/>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002"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885"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657" w:type="dxa"/>
            <w:tcBorders>
              <w:top w:val="nil"/>
              <w:left w:val="nil"/>
              <w:bottom w:val="nil"/>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326" w:type="dxa"/>
            <w:tcBorders>
              <w:top w:val="nil"/>
              <w:left w:val="nil"/>
              <w:bottom w:val="nil"/>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公开01表</w:t>
            </w:r>
          </w:p>
        </w:tc>
      </w:tr>
      <w:tr>
        <w:tblPrEx>
          <w:tblCellMar>
            <w:top w:w="0" w:type="dxa"/>
            <w:left w:w="108" w:type="dxa"/>
            <w:bottom w:w="0" w:type="dxa"/>
            <w:right w:w="108" w:type="dxa"/>
          </w:tblCellMar>
        </w:tblPrEx>
        <w:trPr>
          <w:trHeight w:val="245" w:hRule="exact"/>
          <w:jc w:val="center"/>
        </w:trPr>
        <w:tc>
          <w:tcPr>
            <w:tcW w:w="3775" w:type="dxa"/>
            <w:tcBorders>
              <w:top w:val="nil"/>
              <w:left w:val="nil"/>
              <w:bottom w:val="single" w:color="auto" w:sz="4"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1935" w:type="dxa"/>
            <w:gridSpan w:val="2"/>
            <w:tcBorders>
              <w:top w:val="nil"/>
              <w:left w:val="nil"/>
              <w:bottom w:val="single" w:color="auto" w:sz="4"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1002" w:type="dxa"/>
            <w:tcBorders>
              <w:top w:val="nil"/>
              <w:left w:val="nil"/>
              <w:bottom w:val="single" w:color="auto" w:sz="4"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3885" w:type="dxa"/>
            <w:tcBorders>
              <w:top w:val="nil"/>
              <w:left w:val="nil"/>
              <w:bottom w:val="single" w:color="auto" w:sz="4"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657" w:type="dxa"/>
            <w:tcBorders>
              <w:top w:val="nil"/>
              <w:left w:val="nil"/>
              <w:bottom w:val="single" w:color="auto" w:sz="4"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18"/>
                <w:szCs w:val="18"/>
              </w:rPr>
            </w:pPr>
          </w:p>
        </w:tc>
        <w:tc>
          <w:tcPr>
            <w:tcW w:w="2326" w:type="dxa"/>
            <w:tcBorders>
              <w:top w:val="nil"/>
              <w:left w:val="nil"/>
              <w:bottom w:val="single" w:color="auto" w:sz="4" w:space="0"/>
              <w:right w:val="nil"/>
            </w:tcBorders>
            <w:shd w:val="clear" w:color="auto" w:fill="auto"/>
            <w:vAlign w:val="bottom"/>
          </w:tcPr>
          <w:p>
            <w:pPr>
              <w:widowControl/>
              <w:jc w:val="righ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金额单位：元</w:t>
            </w:r>
          </w:p>
        </w:tc>
      </w:tr>
      <w:tr>
        <w:tblPrEx>
          <w:tblCellMar>
            <w:top w:w="0" w:type="dxa"/>
            <w:left w:w="108" w:type="dxa"/>
            <w:bottom w:w="0" w:type="dxa"/>
            <w:right w:w="108" w:type="dxa"/>
          </w:tblCellMar>
        </w:tblPrEx>
        <w:trPr>
          <w:trHeight w:val="249" w:hRule="exact"/>
          <w:jc w:val="center"/>
        </w:trPr>
        <w:tc>
          <w:tcPr>
            <w:tcW w:w="671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收入</w:t>
            </w:r>
          </w:p>
        </w:tc>
        <w:tc>
          <w:tcPr>
            <w:tcW w:w="68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支出</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行次</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项目(按功能分类)</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行次</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决算数</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栏次</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一、一般公共预算财政拨款收入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cstheme="minorEastAsia"/>
                <w:i w:val="0"/>
                <w:color w:val="000000"/>
                <w:kern w:val="0"/>
                <w:sz w:val="18"/>
                <w:szCs w:val="18"/>
                <w:u w:val="none"/>
                <w:lang w:val="en-US" w:eastAsia="zh-CN" w:bidi="ar"/>
              </w:rPr>
              <w:t>8902801.21</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一、一般公共服务支出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31</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6129262.88</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二、政府性基金预算财政拨款收入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二、外交支出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32</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三、国有资本经营预算财政拨款收入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三、国防支出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33</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四、上级补助收入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四、公共安全支出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34</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五、事业收入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五、教育支出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35</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六、经营收入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六、科学技术支出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36</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57"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七、附属单位上缴收入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七、文化旅游体育与传媒支出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37</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八、其他收入</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cstheme="minorEastAsia"/>
                <w:i w:val="0"/>
                <w:color w:val="000000"/>
                <w:kern w:val="0"/>
                <w:sz w:val="18"/>
                <w:szCs w:val="18"/>
                <w:u w:val="none"/>
                <w:lang w:val="en-US" w:eastAsia="zh-CN" w:bidi="ar"/>
              </w:rPr>
              <w:t>3743.90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八、社会保障和就业支出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38</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cstheme="minorEastAsia"/>
                <w:i w:val="0"/>
                <w:color w:val="000000"/>
                <w:kern w:val="0"/>
                <w:sz w:val="18"/>
                <w:szCs w:val="18"/>
                <w:u w:val="none"/>
                <w:lang w:val="en-US" w:eastAsia="zh-CN" w:bidi="ar"/>
              </w:rPr>
              <w:t>1153384.97</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九、卫生健康支出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39</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cstheme="minorEastAsia"/>
                <w:i w:val="0"/>
                <w:color w:val="000000"/>
                <w:kern w:val="0"/>
                <w:sz w:val="18"/>
                <w:szCs w:val="18"/>
                <w:u w:val="none"/>
                <w:lang w:val="en-US" w:eastAsia="zh-CN" w:bidi="ar"/>
              </w:rPr>
              <w:t>201215.76</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十、节能环保支出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6,800.00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十一、城乡社区支出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41</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十二、农林水支出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42</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十三、交通运输支出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43</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十四、资源勘探工业信息等支出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44</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十五、商业服务业等支出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45</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十六、金融支出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46</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十七、援助其他地区支出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47</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十八、自然资源海洋气象等支出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48</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十九、住房保障支出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49</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538235.00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二十、粮油物资储备支出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21</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i w:val="0"/>
                <w:color w:val="000000"/>
                <w:kern w:val="0"/>
                <w:sz w:val="18"/>
                <w:szCs w:val="18"/>
                <w:u w:val="none"/>
                <w:lang w:val="en-US" w:eastAsia="zh-CN" w:bidi="ar"/>
              </w:rPr>
              <w:t>二十一、国有资本经营预算支出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51</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22</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二十二、灾害防治及应急管理支出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52</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bCs/>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23</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二十三、其他支出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53</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b/>
                <w:bCs/>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24</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二十四、债务还本支出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54</w:t>
            </w:r>
          </w:p>
        </w:tc>
        <w:tc>
          <w:tcPr>
            <w:tcW w:w="23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bCs/>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25</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二十五、债务付息支出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55</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color w:val="000000"/>
                <w:kern w:val="0"/>
                <w:sz w:val="18"/>
                <w:szCs w:val="18"/>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26</w:t>
            </w:r>
          </w:p>
        </w:tc>
        <w:tc>
          <w:tcPr>
            <w:tcW w:w="22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heme="minorEastAsia" w:hAnsiTheme="minorEastAsia" w:eastAsiaTheme="minorEastAsia" w:cstheme="minorEastAsia"/>
                <w:color w:val="000000"/>
                <w:kern w:val="0"/>
                <w:sz w:val="18"/>
                <w:szCs w:val="18"/>
              </w:rPr>
            </w:pP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二十六、抗疫特别国债安排的支出</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56</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本年收入合计</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i w:val="0"/>
                <w:color w:val="000000"/>
                <w:kern w:val="0"/>
                <w:sz w:val="18"/>
                <w:szCs w:val="18"/>
                <w:u w:val="none"/>
                <w:lang w:val="en-US" w:eastAsia="zh-CN" w:bidi="ar"/>
              </w:rPr>
              <w:t>27</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cstheme="minorEastAsia"/>
                <w:i w:val="0"/>
                <w:color w:val="000000"/>
                <w:kern w:val="0"/>
                <w:sz w:val="18"/>
                <w:szCs w:val="18"/>
                <w:u w:val="none"/>
                <w:lang w:val="en-US" w:eastAsia="zh-CN" w:bidi="ar"/>
              </w:rPr>
              <w:t>8906545.11</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本年支出合计</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57</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8028898.61</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使用非财政拨款结余</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28</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结余分配</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58</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b/>
                <w:bCs/>
                <w:color w:val="000000"/>
                <w:kern w:val="0"/>
                <w:sz w:val="18"/>
                <w:szCs w:val="18"/>
                <w:lang w:val="en-US"/>
              </w:rPr>
            </w:pPr>
            <w:r>
              <w:rPr>
                <w:rFonts w:hint="eastAsia" w:asciiTheme="minorEastAsia" w:hAnsiTheme="minorEastAsia" w:cstheme="minorEastAsia"/>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4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年初结转和结余</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29</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2259755.03</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年末结转和结余</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59</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3137401.53</w:t>
            </w:r>
          </w:p>
        </w:tc>
      </w:tr>
      <w:tr>
        <w:tblPrEx>
          <w:tblCellMar>
            <w:top w:w="0" w:type="dxa"/>
            <w:left w:w="108" w:type="dxa"/>
            <w:bottom w:w="0" w:type="dxa"/>
            <w:right w:w="108" w:type="dxa"/>
          </w:tblCellMar>
        </w:tblPrEx>
        <w:trPr>
          <w:trHeight w:val="295" w:hRule="exact"/>
          <w:jc w:val="center"/>
        </w:trPr>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620" w:firstLineChars="9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总    计</w:t>
            </w:r>
          </w:p>
        </w:tc>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22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11166300.14</w:t>
            </w:r>
          </w:p>
        </w:tc>
        <w:tc>
          <w:tcPr>
            <w:tcW w:w="3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620" w:firstLineChars="9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b/>
                <w:i w:val="0"/>
                <w:color w:val="000000"/>
                <w:kern w:val="0"/>
                <w:sz w:val="18"/>
                <w:szCs w:val="18"/>
                <w:u w:val="none"/>
                <w:lang w:val="en-US" w:eastAsia="zh-CN" w:bidi="ar"/>
              </w:rPr>
              <w:t>总    计</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60</w:t>
            </w:r>
          </w:p>
        </w:tc>
        <w:tc>
          <w:tcPr>
            <w:tcW w:w="23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cstheme="minorEastAsia"/>
                <w:i w:val="0"/>
                <w:color w:val="000000"/>
                <w:kern w:val="0"/>
                <w:sz w:val="18"/>
                <w:szCs w:val="18"/>
                <w:u w:val="none"/>
                <w:lang w:val="en-US" w:eastAsia="zh-CN" w:bidi="ar"/>
              </w:rPr>
              <w:t>11166300.14</w:t>
            </w:r>
          </w:p>
        </w:tc>
      </w:tr>
    </w:tbl>
    <w:p>
      <w:pPr>
        <w:spacing w:line="240" w:lineRule="atLeast"/>
        <w:ind w:firstLine="900" w:firstLineChars="500"/>
        <w:jc w:val="left"/>
        <w:rPr>
          <w:rFonts w:hint="eastAsia"/>
        </w:rPr>
      </w:pPr>
      <w:r>
        <w:rPr>
          <w:rFonts w:hint="eastAsia" w:asciiTheme="minorEastAsia" w:hAnsiTheme="minorEastAsia" w:eastAsiaTheme="minorEastAsia" w:cstheme="minorEastAsia"/>
          <w:color w:val="000000"/>
          <w:kern w:val="0"/>
          <w:sz w:val="18"/>
          <w:szCs w:val="18"/>
        </w:rPr>
        <w:t>注：本</w:t>
      </w:r>
      <w:r>
        <w:rPr>
          <w:rFonts w:hint="eastAsia" w:asciiTheme="minorEastAsia" w:hAnsiTheme="minorEastAsia" w:eastAsiaTheme="minorEastAsia" w:cstheme="minorEastAsia"/>
          <w:color w:val="000000"/>
          <w:kern w:val="0"/>
          <w:sz w:val="18"/>
          <w:szCs w:val="18"/>
          <w:lang w:val="en-US" w:eastAsia="zh-CN"/>
        </w:rPr>
        <w:t>表</w:t>
      </w:r>
      <w:r>
        <w:rPr>
          <w:rFonts w:hint="eastAsia" w:asciiTheme="minorEastAsia" w:hAnsiTheme="minorEastAsia" w:eastAsiaTheme="minorEastAsia" w:cstheme="minorEastAsia"/>
          <w:color w:val="000000"/>
          <w:kern w:val="0"/>
          <w:sz w:val="18"/>
          <w:szCs w:val="18"/>
        </w:rPr>
        <w:t>反映部门本年度的总收支和年末结余结转情况，数据取自财决01表</w:t>
      </w:r>
    </w:p>
    <w:tbl>
      <w:tblPr>
        <w:tblStyle w:val="5"/>
        <w:tblpPr w:leftFromText="180" w:rightFromText="180" w:vertAnchor="text" w:horzAnchor="page" w:tblpX="1343" w:tblpY="655"/>
        <w:tblOverlap w:val="never"/>
        <w:tblW w:w="14260" w:type="dxa"/>
        <w:tblInd w:w="0" w:type="dxa"/>
        <w:tblLayout w:type="fixed"/>
        <w:tblCellMar>
          <w:top w:w="0" w:type="dxa"/>
          <w:left w:w="108" w:type="dxa"/>
          <w:bottom w:w="0" w:type="dxa"/>
          <w:right w:w="108" w:type="dxa"/>
        </w:tblCellMar>
      </w:tblPr>
      <w:tblGrid>
        <w:gridCol w:w="324"/>
        <w:gridCol w:w="112"/>
        <w:gridCol w:w="228"/>
        <w:gridCol w:w="208"/>
        <w:gridCol w:w="127"/>
        <w:gridCol w:w="309"/>
        <w:gridCol w:w="1133"/>
        <w:gridCol w:w="2192"/>
        <w:gridCol w:w="2005"/>
        <w:gridCol w:w="1886"/>
        <w:gridCol w:w="1106"/>
        <w:gridCol w:w="999"/>
        <w:gridCol w:w="1029"/>
        <w:gridCol w:w="1045"/>
        <w:gridCol w:w="1557"/>
      </w:tblGrid>
      <w:tr>
        <w:tblPrEx>
          <w:tblCellMar>
            <w:top w:w="0" w:type="dxa"/>
            <w:left w:w="108" w:type="dxa"/>
            <w:bottom w:w="0" w:type="dxa"/>
            <w:right w:w="108" w:type="dxa"/>
          </w:tblCellMar>
        </w:tblPrEx>
        <w:trPr>
          <w:trHeight w:val="90" w:hRule="atLeast"/>
        </w:trPr>
        <w:tc>
          <w:tcPr>
            <w:tcW w:w="14260" w:type="dxa"/>
            <w:gridSpan w:val="15"/>
            <w:tcBorders>
              <w:top w:val="nil"/>
              <w:left w:val="nil"/>
              <w:bottom w:val="nil"/>
              <w:right w:val="nil"/>
            </w:tcBorders>
            <w:shd w:val="clear" w:color="auto" w:fill="auto"/>
            <w:vAlign w:val="bottom"/>
          </w:tcPr>
          <w:p>
            <w:pPr>
              <w:widowControl/>
              <w:ind w:firstLine="320" w:firstLineChars="100"/>
              <w:jc w:val="both"/>
              <w:rPr>
                <w:rFonts w:hint="eastAsia" w:ascii="宋体" w:hAnsi="宋体" w:eastAsia="宋体" w:cs="宋体"/>
                <w:b/>
                <w:bCs/>
                <w:color w:val="000000"/>
                <w:kern w:val="0"/>
                <w:sz w:val="32"/>
                <w:szCs w:val="32"/>
              </w:rPr>
            </w:pPr>
          </w:p>
          <w:p>
            <w:pPr>
              <w:widowControl/>
              <w:jc w:val="center"/>
              <w:rPr>
                <w:rFonts w:ascii="宋体" w:hAnsi="宋体" w:cs="Arial"/>
                <w:b w:val="0"/>
                <w:bCs w:val="0"/>
                <w:color w:val="000000"/>
                <w:kern w:val="0"/>
                <w:sz w:val="44"/>
                <w:szCs w:val="44"/>
              </w:rPr>
            </w:pPr>
            <w:r>
              <w:rPr>
                <w:rFonts w:hint="eastAsia" w:ascii="宋体" w:hAnsi="宋体" w:eastAsia="宋体" w:cs="宋体"/>
                <w:b/>
                <w:bCs/>
                <w:color w:val="000000"/>
                <w:kern w:val="0"/>
                <w:sz w:val="32"/>
                <w:szCs w:val="32"/>
              </w:rPr>
              <w:t>收入决算表</w:t>
            </w:r>
          </w:p>
        </w:tc>
      </w:tr>
      <w:tr>
        <w:tblPrEx>
          <w:tblCellMar>
            <w:top w:w="0" w:type="dxa"/>
            <w:left w:w="108" w:type="dxa"/>
            <w:bottom w:w="0" w:type="dxa"/>
            <w:right w:w="108" w:type="dxa"/>
          </w:tblCellMar>
        </w:tblPrEx>
        <w:trPr>
          <w:trHeight w:val="90" w:hRule="atLeast"/>
        </w:trPr>
        <w:tc>
          <w:tcPr>
            <w:tcW w:w="436" w:type="dxa"/>
            <w:gridSpan w:val="2"/>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436" w:type="dxa"/>
            <w:gridSpan w:val="2"/>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436" w:type="dxa"/>
            <w:gridSpan w:val="2"/>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1133" w:type="dxa"/>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4197" w:type="dxa"/>
            <w:gridSpan w:val="2"/>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1886" w:type="dxa"/>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1106" w:type="dxa"/>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999" w:type="dxa"/>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1029" w:type="dxa"/>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1045" w:type="dxa"/>
            <w:tcBorders>
              <w:top w:val="nil"/>
              <w:left w:val="nil"/>
              <w:bottom w:val="nil"/>
              <w:right w:val="nil"/>
            </w:tcBorders>
            <w:shd w:val="clear" w:color="auto" w:fill="auto"/>
            <w:vAlign w:val="bottom"/>
          </w:tcPr>
          <w:p>
            <w:pPr>
              <w:widowControl/>
              <w:jc w:val="left"/>
              <w:rPr>
                <w:rFonts w:ascii="Arial" w:hAnsi="Arial" w:cs="Arial"/>
                <w:b w:val="0"/>
                <w:bCs w:val="0"/>
                <w:color w:val="000000"/>
                <w:kern w:val="0"/>
                <w:sz w:val="18"/>
                <w:szCs w:val="18"/>
              </w:rPr>
            </w:pPr>
          </w:p>
        </w:tc>
        <w:tc>
          <w:tcPr>
            <w:tcW w:w="1557" w:type="dxa"/>
            <w:tcBorders>
              <w:top w:val="nil"/>
              <w:left w:val="nil"/>
              <w:bottom w:val="nil"/>
              <w:right w:val="nil"/>
            </w:tcBorders>
            <w:shd w:val="clear" w:color="auto" w:fill="auto"/>
            <w:vAlign w:val="bottom"/>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公开02表</w:t>
            </w:r>
          </w:p>
        </w:tc>
      </w:tr>
      <w:tr>
        <w:tblPrEx>
          <w:tblCellMar>
            <w:top w:w="0" w:type="dxa"/>
            <w:left w:w="108" w:type="dxa"/>
            <w:bottom w:w="0" w:type="dxa"/>
            <w:right w:w="108" w:type="dxa"/>
          </w:tblCellMar>
        </w:tblPrEx>
        <w:trPr>
          <w:trHeight w:val="90" w:hRule="atLeast"/>
        </w:trPr>
        <w:tc>
          <w:tcPr>
            <w:tcW w:w="6638" w:type="dxa"/>
            <w:gridSpan w:val="9"/>
            <w:tcBorders>
              <w:top w:val="nil"/>
              <w:left w:val="nil"/>
              <w:bottom w:val="single" w:color="auto" w:sz="4" w:space="0"/>
              <w:right w:val="nil"/>
            </w:tcBorders>
            <w:shd w:val="clear" w:color="auto" w:fill="auto"/>
            <w:vAlign w:val="bottom"/>
          </w:tcPr>
          <w:p>
            <w:pPr>
              <w:widowControl/>
              <w:jc w:val="left"/>
              <w:rPr>
                <w:rFonts w:ascii="Arial" w:hAnsi="Arial" w:cs="Arial"/>
                <w:b w:val="0"/>
                <w:bCs w:val="0"/>
                <w:color w:val="000000"/>
                <w:kern w:val="0"/>
                <w:sz w:val="18"/>
                <w:szCs w:val="18"/>
              </w:rPr>
            </w:pPr>
            <w:r>
              <w:rPr>
                <w:rFonts w:hint="eastAsia" w:ascii="宋体" w:hAnsi="宋体" w:cs="Arial"/>
                <w:b w:val="0"/>
                <w:bCs w:val="0"/>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1886" w:type="dxa"/>
            <w:tcBorders>
              <w:top w:val="nil"/>
              <w:left w:val="nil"/>
              <w:bottom w:val="single" w:color="auto" w:sz="4" w:space="0"/>
              <w:right w:val="nil"/>
            </w:tcBorders>
            <w:shd w:val="clear" w:color="auto" w:fill="auto"/>
            <w:vAlign w:val="bottom"/>
          </w:tcPr>
          <w:p>
            <w:pPr>
              <w:widowControl/>
              <w:jc w:val="left"/>
              <w:rPr>
                <w:rFonts w:ascii="Arial" w:hAnsi="Arial" w:cs="Arial"/>
                <w:b w:val="0"/>
                <w:bCs w:val="0"/>
                <w:color w:val="000000"/>
                <w:kern w:val="0"/>
                <w:sz w:val="18"/>
                <w:szCs w:val="18"/>
              </w:rPr>
            </w:pPr>
          </w:p>
        </w:tc>
        <w:tc>
          <w:tcPr>
            <w:tcW w:w="1106" w:type="dxa"/>
            <w:tcBorders>
              <w:top w:val="nil"/>
              <w:left w:val="nil"/>
              <w:bottom w:val="single" w:color="auto" w:sz="4" w:space="0"/>
              <w:right w:val="nil"/>
            </w:tcBorders>
            <w:shd w:val="clear" w:color="auto" w:fill="auto"/>
            <w:vAlign w:val="bottom"/>
          </w:tcPr>
          <w:p>
            <w:pPr>
              <w:widowControl/>
              <w:jc w:val="center"/>
              <w:rPr>
                <w:rFonts w:ascii="宋体" w:hAnsi="宋体" w:cs="Arial"/>
                <w:b w:val="0"/>
                <w:bCs w:val="0"/>
                <w:color w:val="000000"/>
                <w:kern w:val="0"/>
                <w:sz w:val="18"/>
                <w:szCs w:val="18"/>
              </w:rPr>
            </w:pPr>
          </w:p>
        </w:tc>
        <w:tc>
          <w:tcPr>
            <w:tcW w:w="999" w:type="dxa"/>
            <w:tcBorders>
              <w:top w:val="nil"/>
              <w:left w:val="nil"/>
              <w:bottom w:val="single" w:color="auto" w:sz="4" w:space="0"/>
              <w:right w:val="nil"/>
            </w:tcBorders>
            <w:shd w:val="clear" w:color="auto" w:fill="auto"/>
            <w:vAlign w:val="bottom"/>
          </w:tcPr>
          <w:p>
            <w:pPr>
              <w:widowControl/>
              <w:jc w:val="left"/>
              <w:rPr>
                <w:rFonts w:ascii="Arial" w:hAnsi="Arial" w:cs="Arial"/>
                <w:b w:val="0"/>
                <w:bCs w:val="0"/>
                <w:color w:val="000000"/>
                <w:kern w:val="0"/>
                <w:sz w:val="18"/>
                <w:szCs w:val="18"/>
              </w:rPr>
            </w:pPr>
          </w:p>
        </w:tc>
        <w:tc>
          <w:tcPr>
            <w:tcW w:w="1029" w:type="dxa"/>
            <w:tcBorders>
              <w:top w:val="nil"/>
              <w:left w:val="nil"/>
              <w:bottom w:val="single" w:color="auto" w:sz="4" w:space="0"/>
              <w:right w:val="nil"/>
            </w:tcBorders>
            <w:shd w:val="clear" w:color="auto" w:fill="auto"/>
            <w:vAlign w:val="bottom"/>
          </w:tcPr>
          <w:p>
            <w:pPr>
              <w:widowControl/>
              <w:jc w:val="left"/>
              <w:rPr>
                <w:rFonts w:ascii="Arial" w:hAnsi="Arial" w:cs="Arial"/>
                <w:b w:val="0"/>
                <w:bCs w:val="0"/>
                <w:color w:val="000000"/>
                <w:kern w:val="0"/>
                <w:sz w:val="18"/>
                <w:szCs w:val="18"/>
              </w:rPr>
            </w:pPr>
          </w:p>
        </w:tc>
        <w:tc>
          <w:tcPr>
            <w:tcW w:w="1045" w:type="dxa"/>
            <w:tcBorders>
              <w:top w:val="nil"/>
              <w:left w:val="nil"/>
              <w:bottom w:val="single" w:color="auto" w:sz="4" w:space="0"/>
              <w:right w:val="nil"/>
            </w:tcBorders>
            <w:shd w:val="clear" w:color="auto" w:fill="auto"/>
            <w:vAlign w:val="bottom"/>
          </w:tcPr>
          <w:p>
            <w:pPr>
              <w:widowControl/>
              <w:jc w:val="left"/>
              <w:rPr>
                <w:rFonts w:ascii="Arial" w:hAnsi="Arial" w:cs="Arial"/>
                <w:b w:val="0"/>
                <w:bCs w:val="0"/>
                <w:color w:val="000000"/>
                <w:kern w:val="0"/>
                <w:sz w:val="18"/>
                <w:szCs w:val="18"/>
              </w:rPr>
            </w:pPr>
          </w:p>
        </w:tc>
        <w:tc>
          <w:tcPr>
            <w:tcW w:w="1557" w:type="dxa"/>
            <w:tcBorders>
              <w:top w:val="nil"/>
              <w:left w:val="nil"/>
              <w:bottom w:val="single" w:color="auto" w:sz="4" w:space="0"/>
              <w:right w:val="nil"/>
            </w:tcBorders>
            <w:shd w:val="clear" w:color="auto" w:fill="auto"/>
            <w:vAlign w:val="bottom"/>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金额单位：元</w:t>
            </w:r>
          </w:p>
        </w:tc>
      </w:tr>
      <w:tr>
        <w:tblPrEx>
          <w:tblCellMar>
            <w:top w:w="0" w:type="dxa"/>
            <w:left w:w="108" w:type="dxa"/>
            <w:bottom w:w="0" w:type="dxa"/>
            <w:right w:w="108" w:type="dxa"/>
          </w:tblCellMar>
        </w:tblPrEx>
        <w:trPr>
          <w:trHeight w:val="90" w:hRule="atLeast"/>
        </w:trPr>
        <w:tc>
          <w:tcPr>
            <w:tcW w:w="463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项目</w:t>
            </w:r>
          </w:p>
        </w:tc>
        <w:tc>
          <w:tcPr>
            <w:tcW w:w="2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本年收入合计</w:t>
            </w:r>
          </w:p>
        </w:tc>
        <w:tc>
          <w:tcPr>
            <w:tcW w:w="1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财政拨款收入</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上级补助</w:t>
            </w:r>
          </w:p>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收入</w:t>
            </w:r>
          </w:p>
        </w:tc>
        <w:tc>
          <w:tcPr>
            <w:tcW w:w="9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事业收入</w:t>
            </w:r>
          </w:p>
        </w:tc>
        <w:tc>
          <w:tcPr>
            <w:tcW w:w="10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经营收入</w:t>
            </w:r>
          </w:p>
        </w:tc>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附属单位</w:t>
            </w:r>
          </w:p>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上缴收入</w:t>
            </w:r>
          </w:p>
        </w:tc>
        <w:tc>
          <w:tcPr>
            <w:tcW w:w="1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其他收入</w:t>
            </w:r>
          </w:p>
        </w:tc>
      </w:tr>
      <w:tr>
        <w:tblPrEx>
          <w:tblCellMar>
            <w:top w:w="0" w:type="dxa"/>
            <w:left w:w="108" w:type="dxa"/>
            <w:bottom w:w="0" w:type="dxa"/>
            <w:right w:w="108" w:type="dxa"/>
          </w:tblCellMar>
        </w:tblPrEx>
        <w:trPr>
          <w:trHeight w:val="542"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功能分类科目编码</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科目名称</w:t>
            </w:r>
          </w:p>
        </w:tc>
        <w:tc>
          <w:tcPr>
            <w:tcW w:w="20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18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11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99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15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r>
      <w:tr>
        <w:tblPrEx>
          <w:tblCellMar>
            <w:top w:w="0" w:type="dxa"/>
            <w:left w:w="108" w:type="dxa"/>
            <w:bottom w:w="0" w:type="dxa"/>
            <w:right w:w="108" w:type="dxa"/>
          </w:tblCellMar>
        </w:tblPrEx>
        <w:trPr>
          <w:trHeight w:val="199" w:hRule="atLeast"/>
        </w:trPr>
        <w:tc>
          <w:tcPr>
            <w:tcW w:w="3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类</w:t>
            </w:r>
          </w:p>
        </w:tc>
        <w:tc>
          <w:tcPr>
            <w:tcW w:w="3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款</w:t>
            </w:r>
          </w:p>
        </w:tc>
        <w:tc>
          <w:tcPr>
            <w:tcW w:w="33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项</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栏次</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1</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2</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3</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rPr>
              <w:t>4</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lang w:val="en-US" w:eastAsia="zh-CN"/>
              </w:rPr>
              <w:t>5</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6</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lang w:val="en-US" w:eastAsia="zh-CN"/>
              </w:rPr>
            </w:pPr>
            <w:r>
              <w:rPr>
                <w:rFonts w:hint="eastAsia" w:asciiTheme="majorEastAsia" w:hAnsiTheme="majorEastAsia" w:eastAsiaTheme="majorEastAsia" w:cstheme="majorEastAsia"/>
                <w:b w:val="0"/>
                <w:bCs w:val="0"/>
                <w:color w:val="000000"/>
                <w:kern w:val="0"/>
                <w:sz w:val="18"/>
                <w:szCs w:val="18"/>
                <w:lang w:val="en-US" w:eastAsia="zh-CN"/>
              </w:rPr>
              <w:t>7</w:t>
            </w:r>
          </w:p>
        </w:tc>
      </w:tr>
      <w:tr>
        <w:tblPrEx>
          <w:tblCellMar>
            <w:top w:w="0" w:type="dxa"/>
            <w:left w:w="108" w:type="dxa"/>
            <w:bottom w:w="0" w:type="dxa"/>
            <w:right w:w="108" w:type="dxa"/>
          </w:tblCellMar>
        </w:tblPrEx>
        <w:trPr>
          <w:trHeight w:val="244" w:hRule="atLeast"/>
        </w:trPr>
        <w:tc>
          <w:tcPr>
            <w:tcW w:w="3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3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33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18"/>
                <w:szCs w:val="18"/>
              </w:rPr>
            </w:pPr>
            <w:r>
              <w:rPr>
                <w:rFonts w:hint="eastAsia" w:asciiTheme="majorEastAsia" w:hAnsiTheme="majorEastAsia" w:eastAsiaTheme="majorEastAsia" w:cstheme="majorEastAsia"/>
                <w:b w:val="0"/>
                <w:bCs w:val="0"/>
                <w:color w:val="000000"/>
                <w:kern w:val="0"/>
                <w:sz w:val="18"/>
                <w:szCs w:val="18"/>
              </w:rPr>
              <w:t>合计</w:t>
            </w:r>
          </w:p>
        </w:tc>
        <w:tc>
          <w:tcPr>
            <w:tcW w:w="20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ajorEastAsia" w:hAnsiTheme="majorEastAsia" w:eastAsiaTheme="majorEastAsia" w:cstheme="majorEastAsia"/>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8906545.11</w:t>
            </w:r>
          </w:p>
        </w:tc>
        <w:tc>
          <w:tcPr>
            <w:tcW w:w="188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Theme="majorEastAsia" w:hAnsiTheme="majorEastAsia" w:eastAsiaTheme="majorEastAsia" w:cstheme="majorEastAsia"/>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89020801.21</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3743.90</w:t>
            </w: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一般公共服务支出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6601655.10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6597911.20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3743.90</w:t>
            </w: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其他共产党事务支出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6601655.10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6597911.20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3743.90</w:t>
            </w: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2013601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行政运行</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5341644.10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5337911.20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sz w:val="18"/>
                <w:szCs w:val="18"/>
                <w:lang w:val="en-US" w:eastAsia="zh-CN"/>
              </w:rPr>
              <w:t>3743.90</w:t>
            </w:r>
          </w:p>
        </w:tc>
      </w:tr>
      <w:tr>
        <w:tblPrEx>
          <w:tblCellMar>
            <w:top w:w="0" w:type="dxa"/>
            <w:left w:w="108" w:type="dxa"/>
            <w:bottom w:w="0" w:type="dxa"/>
            <w:right w:w="108" w:type="dxa"/>
          </w:tblCellMar>
        </w:tblPrEx>
        <w:trPr>
          <w:trHeight w:val="326"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2013602</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一般行政管理事务</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1260000.00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1260000.00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2013650</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事业运行</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社会保障和就业支出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1350531.87</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1350531.87</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行政事业单位养老支出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1350531.87</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1350531.87</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行政单位离退休</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343706.03</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343706.03</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2080502</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事业单位离退休</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2080505</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机关事业单位基本养老保险缴费支出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507164.16</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507164.16</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2080506</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机关事业单位职业年金缴费支出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499661.68</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499661.68</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20899</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其他社会保障和就业支出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2089999</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其他社会保障和就业支出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210</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卫生健康支出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231400.00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231400.00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21011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行政事业单位医疗</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231400.00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231400.00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2101101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行政单位医疗</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137600.00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137600.00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2101103</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公务员医疗补助</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93800.00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lang w:val="en-US" w:eastAsia="zh-CN"/>
              </w:rPr>
              <w:t>93800.00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节能环保支出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rPr>
              <w:t>170,000.00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rPr>
              <w:t>170,000.00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21110</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能源节约利用</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rPr>
              <w:t>170,000.00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rPr>
              <w:t>170,000.00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2111001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能源节约利用</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rPr>
              <w:t>170,000.00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sz w:val="18"/>
                <w:szCs w:val="18"/>
              </w:rPr>
              <w:t>170,000.00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221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住房保障支出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sz w:val="18"/>
                <w:szCs w:val="18"/>
                <w:lang w:val="en-US" w:eastAsia="zh-CN"/>
              </w:rPr>
              <w:t>552958.14</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552958.14</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22102</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住房改革支出</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sz w:val="18"/>
                <w:szCs w:val="18"/>
                <w:lang w:val="en-US" w:eastAsia="zh-CN"/>
              </w:rPr>
              <w:t>552958.14</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552958.14</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2210201</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住房公积金</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sz w:val="18"/>
                <w:szCs w:val="18"/>
                <w:lang w:val="en-US" w:eastAsia="zh-CN"/>
              </w:rPr>
              <w:t>453358.14</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453358.14</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9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2210203</w:t>
            </w:r>
          </w:p>
        </w:tc>
        <w:tc>
          <w:tcPr>
            <w:tcW w:w="36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购房补贴</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sz w:val="18"/>
                <w:szCs w:val="18"/>
                <w:lang w:val="en-US" w:eastAsia="zh-CN"/>
              </w:rPr>
              <w:t>99600</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sz w:val="18"/>
                <w:szCs w:val="18"/>
                <w:lang w:val="en-US" w:eastAsia="zh-CN"/>
              </w:rPr>
              <w:t>99600</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CellMar>
            <w:top w:w="0" w:type="dxa"/>
            <w:left w:w="108" w:type="dxa"/>
            <w:bottom w:w="0" w:type="dxa"/>
            <w:right w:w="108" w:type="dxa"/>
          </w:tblCellMar>
        </w:tblPrEx>
        <w:trPr>
          <w:trHeight w:val="90" w:hRule="atLeast"/>
        </w:trPr>
        <w:tc>
          <w:tcPr>
            <w:tcW w:w="14260" w:type="dxa"/>
            <w:gridSpan w:val="15"/>
            <w:tcBorders>
              <w:top w:val="single" w:color="auto" w:sz="4" w:space="0"/>
              <w:left w:val="nil"/>
              <w:bottom w:val="nil"/>
              <w:right w:val="nil"/>
            </w:tcBorders>
            <w:shd w:val="clear" w:color="auto" w:fill="auto"/>
            <w:vAlign w:val="bottom"/>
          </w:tcPr>
          <w:p>
            <w:pPr>
              <w:widowControl/>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注：本表反映部门本年度取得的各项收入情况，数据取自财决03表</w:t>
            </w:r>
          </w:p>
        </w:tc>
      </w:tr>
    </w:tbl>
    <w:p>
      <w:pPr>
        <w:spacing w:line="580" w:lineRule="exact"/>
        <w:rPr>
          <w:rFonts w:hint="eastAsia"/>
        </w:rPr>
      </w:pPr>
    </w:p>
    <w:tbl>
      <w:tblPr>
        <w:tblStyle w:val="5"/>
        <w:tblpPr w:leftFromText="180" w:rightFromText="180" w:vertAnchor="text" w:horzAnchor="page" w:tblpX="1493" w:tblpY="259"/>
        <w:tblOverlap w:val="never"/>
        <w:tblW w:w="14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6"/>
        <w:gridCol w:w="111"/>
        <w:gridCol w:w="250"/>
        <w:gridCol w:w="207"/>
        <w:gridCol w:w="141"/>
        <w:gridCol w:w="316"/>
        <w:gridCol w:w="3657"/>
        <w:gridCol w:w="2044"/>
        <w:gridCol w:w="1757"/>
        <w:gridCol w:w="1665"/>
        <w:gridCol w:w="1301"/>
        <w:gridCol w:w="110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60" w:type="dxa"/>
            <w:gridSpan w:val="13"/>
            <w:tcBorders>
              <w:tl2br w:val="nil"/>
              <w:tr2bl w:val="nil"/>
            </w:tcBorders>
            <w:shd w:val="clear" w:color="auto" w:fill="auto"/>
            <w:vAlign w:val="bottom"/>
          </w:tcPr>
          <w:p>
            <w:pPr>
              <w:widowControl/>
              <w:jc w:val="center"/>
              <w:rPr>
                <w:rFonts w:ascii="宋体" w:hAnsi="宋体" w:cs="Arial"/>
                <w:b w:val="0"/>
                <w:bCs w:val="0"/>
                <w:color w:val="000000"/>
                <w:kern w:val="0"/>
                <w:sz w:val="44"/>
                <w:szCs w:val="44"/>
              </w:rPr>
            </w:pPr>
            <w:r>
              <w:rPr>
                <w:rFonts w:hint="eastAsia" w:ascii="宋体" w:hAnsi="宋体" w:eastAsia="宋体" w:cs="宋体"/>
                <w:b/>
                <w:bCs/>
                <w:color w:val="000000"/>
                <w:kern w:val="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7" w:type="dxa"/>
            <w:gridSpan w:val="2"/>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457" w:type="dxa"/>
            <w:gridSpan w:val="2"/>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457" w:type="dxa"/>
            <w:gridSpan w:val="2"/>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3657" w:type="dxa"/>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2044" w:type="dxa"/>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757" w:type="dxa"/>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665" w:type="dxa"/>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301" w:type="dxa"/>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105" w:type="dxa"/>
            <w:tcBorders>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260" w:type="dxa"/>
            <w:tcBorders>
              <w:tl2br w:val="nil"/>
              <w:tr2bl w:val="nil"/>
            </w:tcBorders>
            <w:shd w:val="clear" w:color="auto" w:fill="auto"/>
            <w:vAlign w:val="bottom"/>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5028" w:type="dxa"/>
            <w:gridSpan w:val="7"/>
            <w:tcBorders>
              <w:bottom w:val="single" w:color="000000" w:sz="4" w:space="0"/>
              <w:tl2br w:val="nil"/>
              <w:tr2bl w:val="nil"/>
            </w:tcBorders>
            <w:shd w:val="clear" w:color="auto" w:fill="auto"/>
            <w:vAlign w:val="bottom"/>
          </w:tcPr>
          <w:p>
            <w:pPr>
              <w:widowControl/>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2044" w:type="dxa"/>
            <w:tcBorders>
              <w:bottom w:val="single" w:color="000000" w:sz="4" w:space="0"/>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757" w:type="dxa"/>
            <w:tcBorders>
              <w:bottom w:val="single" w:color="000000" w:sz="4" w:space="0"/>
              <w:tl2br w:val="nil"/>
              <w:tr2bl w:val="nil"/>
            </w:tcBorders>
            <w:shd w:val="clear" w:color="auto" w:fill="auto"/>
            <w:vAlign w:val="bottom"/>
          </w:tcPr>
          <w:p>
            <w:pPr>
              <w:widowControl/>
              <w:jc w:val="center"/>
              <w:rPr>
                <w:rFonts w:ascii="宋体" w:hAnsi="宋体" w:cs="Arial"/>
                <w:b w:val="0"/>
                <w:bCs w:val="0"/>
                <w:color w:val="000000"/>
                <w:kern w:val="0"/>
                <w:sz w:val="18"/>
                <w:szCs w:val="18"/>
              </w:rPr>
            </w:pPr>
          </w:p>
        </w:tc>
        <w:tc>
          <w:tcPr>
            <w:tcW w:w="1665" w:type="dxa"/>
            <w:tcBorders>
              <w:bottom w:val="single" w:color="000000" w:sz="4" w:space="0"/>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301" w:type="dxa"/>
            <w:tcBorders>
              <w:bottom w:val="single" w:color="000000" w:sz="4" w:space="0"/>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105" w:type="dxa"/>
            <w:tcBorders>
              <w:bottom w:val="single" w:color="000000" w:sz="4" w:space="0"/>
              <w:tl2br w:val="nil"/>
              <w:tr2bl w:val="nil"/>
            </w:tcBorders>
            <w:shd w:val="clear" w:color="auto" w:fill="auto"/>
            <w:vAlign w:val="bottom"/>
          </w:tcPr>
          <w:p>
            <w:pPr>
              <w:widowControl/>
              <w:jc w:val="left"/>
              <w:rPr>
                <w:rFonts w:ascii="Arial" w:hAnsi="Arial" w:cs="Arial"/>
                <w:b w:val="0"/>
                <w:bCs w:val="0"/>
                <w:color w:val="000000"/>
                <w:kern w:val="0"/>
                <w:sz w:val="18"/>
                <w:szCs w:val="18"/>
              </w:rPr>
            </w:pPr>
          </w:p>
        </w:tc>
        <w:tc>
          <w:tcPr>
            <w:tcW w:w="1260" w:type="dxa"/>
            <w:tcBorders>
              <w:bottom w:val="single" w:color="000000" w:sz="4" w:space="0"/>
              <w:tl2br w:val="nil"/>
              <w:tr2bl w:val="nil"/>
            </w:tcBorders>
            <w:shd w:val="clear" w:color="auto" w:fill="auto"/>
            <w:vAlign w:val="bottom"/>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028"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项目</w:t>
            </w:r>
          </w:p>
        </w:tc>
        <w:tc>
          <w:tcPr>
            <w:tcW w:w="204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本年支出合计</w:t>
            </w:r>
          </w:p>
        </w:tc>
        <w:tc>
          <w:tcPr>
            <w:tcW w:w="175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基本支出</w:t>
            </w:r>
          </w:p>
        </w:tc>
        <w:tc>
          <w:tcPr>
            <w:tcW w:w="16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项目支出</w:t>
            </w:r>
          </w:p>
        </w:tc>
        <w:tc>
          <w:tcPr>
            <w:tcW w:w="13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b w:val="0"/>
                <w:bCs w:val="0"/>
                <w:color w:val="000000"/>
                <w:kern w:val="0"/>
                <w:sz w:val="18"/>
                <w:szCs w:val="18"/>
              </w:rPr>
            </w:pPr>
            <w:r>
              <w:rPr>
                <w:rFonts w:hint="eastAsia" w:ascii="宋体" w:hAnsi="宋体" w:cs="Arial"/>
                <w:b w:val="0"/>
                <w:bCs w:val="0"/>
                <w:color w:val="000000"/>
                <w:kern w:val="0"/>
                <w:sz w:val="18"/>
                <w:szCs w:val="18"/>
              </w:rPr>
              <w:t>上缴上级</w:t>
            </w:r>
          </w:p>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支出</w:t>
            </w:r>
          </w:p>
        </w:tc>
        <w:tc>
          <w:tcPr>
            <w:tcW w:w="110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经营支出</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b w:val="0"/>
                <w:bCs w:val="0"/>
                <w:color w:val="000000"/>
                <w:kern w:val="0"/>
                <w:sz w:val="18"/>
                <w:szCs w:val="18"/>
              </w:rPr>
            </w:pPr>
            <w:r>
              <w:rPr>
                <w:rFonts w:hint="eastAsia" w:ascii="宋体" w:hAnsi="宋体" w:cs="Arial"/>
                <w:b w:val="0"/>
                <w:bCs w:val="0"/>
                <w:color w:val="000000"/>
                <w:kern w:val="0"/>
                <w:sz w:val="18"/>
                <w:szCs w:val="18"/>
              </w:rPr>
              <w:t>对附属单位</w:t>
            </w:r>
          </w:p>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5" w:type="dxa"/>
            <w:gridSpan w:val="5"/>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功能分类科目编码</w:t>
            </w:r>
          </w:p>
        </w:tc>
        <w:tc>
          <w:tcPr>
            <w:tcW w:w="3973"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科目名称</w:t>
            </w:r>
          </w:p>
        </w:tc>
        <w:tc>
          <w:tcPr>
            <w:tcW w:w="204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7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6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30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5"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3973"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204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7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6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30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5"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3973"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204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75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66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30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10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4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类</w:t>
            </w:r>
          </w:p>
        </w:tc>
        <w:tc>
          <w:tcPr>
            <w:tcW w:w="361"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款</w:t>
            </w:r>
          </w:p>
        </w:tc>
        <w:tc>
          <w:tcPr>
            <w:tcW w:w="348"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项</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栏次</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1</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2</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3</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4</w:t>
            </w: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5</w:t>
            </w: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4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b w:val="0"/>
                <w:bCs w:val="0"/>
                <w:color w:val="000000"/>
                <w:kern w:val="0"/>
                <w:sz w:val="18"/>
                <w:szCs w:val="18"/>
              </w:rPr>
            </w:pPr>
          </w:p>
        </w:tc>
        <w:tc>
          <w:tcPr>
            <w:tcW w:w="361"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b w:val="0"/>
                <w:bCs w:val="0"/>
                <w:color w:val="000000"/>
                <w:kern w:val="0"/>
                <w:sz w:val="18"/>
                <w:szCs w:val="18"/>
              </w:rPr>
            </w:pPr>
          </w:p>
        </w:tc>
        <w:tc>
          <w:tcPr>
            <w:tcW w:w="348"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b w:val="0"/>
                <w:bCs w:val="0"/>
                <w:color w:val="000000"/>
                <w:kern w:val="0"/>
                <w:sz w:val="18"/>
                <w:szCs w:val="18"/>
              </w:rPr>
            </w:pP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b w:val="0"/>
                <w:bCs w:val="0"/>
                <w:color w:val="000000"/>
                <w:kern w:val="0"/>
                <w:sz w:val="18"/>
                <w:szCs w:val="18"/>
              </w:rPr>
            </w:pPr>
            <w:r>
              <w:rPr>
                <w:rFonts w:hint="eastAsia" w:ascii="宋体" w:hAnsi="宋体" w:cs="Arial"/>
                <w:b w:val="0"/>
                <w:bCs w:val="0"/>
                <w:color w:val="000000"/>
                <w:kern w:val="0"/>
                <w:sz w:val="18"/>
                <w:szCs w:val="18"/>
              </w:rPr>
              <w:t>合计</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Arial"/>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8028898.61</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7267895.81</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b w:val="0"/>
                <w:bCs w:val="0"/>
                <w:color w:val="000000"/>
                <w:kern w:val="0"/>
                <w:sz w:val="18"/>
                <w:szCs w:val="18"/>
                <w:lang w:val="en-US" w:eastAsia="zh-CN"/>
              </w:rPr>
            </w:pPr>
            <w:r>
              <w:rPr>
                <w:rFonts w:hint="eastAsia" w:ascii="宋体" w:hAnsi="宋体" w:eastAsia="宋体" w:cs="宋体"/>
                <w:sz w:val="18"/>
                <w:szCs w:val="18"/>
                <w:lang w:val="en-US" w:eastAsia="zh-CN"/>
              </w:rPr>
              <w:t>761002.80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一般公共服务支出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6129262.88</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5375060.08</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754202.80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其他共产党事务支出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6129262.88</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5375060.08</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754202.80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2013601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行政运行</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5375060.08</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5375060.08</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2013602</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一般行政管理事务</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754202.80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cs="Arial"/>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754202.80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2013650</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事业运行</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社会保障和就业支出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1153384.97</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1153384.97</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行政事业单位养老支出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1153384.97</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1153384.97</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行政单位离退休</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343706.03</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343706.03</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2080502</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事业单位离退休</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2080505</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机关事业单位基本养老保险缴费支出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370867.66</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370867.66</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2080506</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机关事业单位职业年金缴费支出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438811.28</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438811.28</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20899</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其他社会保障和就业支出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cs="Arial"/>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2089999</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其他社会保障和就业支出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卫生健康支出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201215.76</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201215.76</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行政事业单位医疗</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201215.76</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201215.76</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2101101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行政单位医疗</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131205.78</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131205.78</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2101103</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公务员医疗补助</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70009.98</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70009.98</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w:t>
            </w:r>
            <w:r>
              <w:rPr>
                <w:rFonts w:hint="eastAsia" w:ascii="宋体" w:hAnsi="宋体" w:eastAsia="宋体" w:cs="宋体"/>
                <w:b w:val="0"/>
                <w:bCs w:val="0"/>
                <w:i w:val="0"/>
                <w:color w:val="000000"/>
                <w:kern w:val="0"/>
                <w:sz w:val="18"/>
                <w:szCs w:val="18"/>
                <w:u w:val="none"/>
                <w:lang w:val="en-US" w:eastAsia="zh-CN" w:bidi="ar"/>
              </w:rPr>
              <w:tab/>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节能环保支出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6,800.00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21110</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能源节约利用</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6,800.00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2111001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ind w:firstLine="180" w:firstLineChars="10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能源节约利用</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6,800.00</w:t>
            </w: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住房保障支出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538235.00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538235.00</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22102</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住房改革支出</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538235.00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538235.00</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2210201</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住房公积金</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438635.00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438635.00</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5"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2210203</w:t>
            </w:r>
          </w:p>
        </w:tc>
        <w:tc>
          <w:tcPr>
            <w:tcW w:w="397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购房补贴</w:t>
            </w:r>
          </w:p>
        </w:tc>
        <w:tc>
          <w:tcPr>
            <w:tcW w:w="204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99600.00</w:t>
            </w:r>
          </w:p>
        </w:tc>
        <w:tc>
          <w:tcPr>
            <w:tcW w:w="175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99600.00</w:t>
            </w:r>
          </w:p>
        </w:tc>
        <w:tc>
          <w:tcPr>
            <w:tcW w:w="16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jc w:val="right"/>
              <w:textAlignment w:val="center"/>
              <w:rPr>
                <w:rFonts w:hint="eastAsia" w:ascii="宋体" w:hAnsi="宋体" w:cs="Arial"/>
                <w:b w:val="0"/>
                <w:bCs w:val="0"/>
                <w:color w:val="000000"/>
                <w:kern w:val="0"/>
                <w:sz w:val="18"/>
                <w:szCs w:val="18"/>
              </w:rPr>
            </w:pPr>
          </w:p>
        </w:tc>
        <w:tc>
          <w:tcPr>
            <w:tcW w:w="13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10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c>
          <w:tcPr>
            <w:tcW w:w="12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b w:val="0"/>
                <w:bCs w:val="0"/>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160" w:type="dxa"/>
            <w:gridSpan w:val="13"/>
            <w:tcBorders>
              <w:top w:val="single" w:color="000000" w:sz="4" w:space="0"/>
              <w:tl2br w:val="nil"/>
              <w:tr2bl w:val="nil"/>
            </w:tcBorders>
            <w:shd w:val="clear" w:color="auto" w:fill="auto"/>
            <w:vAlign w:val="bottom"/>
          </w:tcPr>
          <w:p>
            <w:pPr>
              <w:widowControl/>
              <w:jc w:val="left"/>
              <w:rPr>
                <w:rFonts w:ascii="宋体" w:hAnsi="宋体" w:cs="Arial"/>
                <w:b w:val="0"/>
                <w:bCs w:val="0"/>
                <w:color w:val="000000"/>
                <w:kern w:val="0"/>
                <w:sz w:val="18"/>
                <w:szCs w:val="18"/>
              </w:rPr>
            </w:pPr>
            <w:r>
              <w:rPr>
                <w:rFonts w:hint="eastAsia" w:ascii="宋体" w:hAnsi="宋体" w:cs="Arial"/>
                <w:b w:val="0"/>
                <w:bCs w:val="0"/>
                <w:color w:val="000000"/>
                <w:kern w:val="0"/>
                <w:sz w:val="18"/>
                <w:szCs w:val="18"/>
              </w:rPr>
              <w:t>注：本表反映部门本年度各项支出情况，数据取自财决04表</w:t>
            </w:r>
          </w:p>
        </w:tc>
      </w:tr>
    </w:tbl>
    <w:tbl>
      <w:tblPr>
        <w:tblStyle w:val="5"/>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eastAsia="宋体" w:cs="宋体"/>
                <w:b/>
                <w:bCs/>
                <w:color w:val="000000"/>
                <w:kern w:val="0"/>
                <w:sz w:val="32"/>
                <w:szCs w:val="32"/>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540" w:firstLineChars="3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540" w:firstLineChars="30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1834"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8902801.21</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6090942.86</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6090942.86</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c>
          <w:tcPr>
            <w:tcW w:w="1834"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三、国有资本经营财政拨款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1153384.97</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1153384.97</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201215.76</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201215.76</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6,800.00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6,800.00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50</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51</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538235.00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538235.00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52</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eastAsia="zh-CN"/>
              </w:rPr>
            </w:pPr>
            <w:r>
              <w:rPr>
                <w:rFonts w:hint="eastAsia" w:ascii="宋体" w:hAnsi="宋体" w:eastAsia="宋体" w:cs="宋体"/>
                <w:i w:val="0"/>
                <w:color w:val="000000"/>
                <w:kern w:val="0"/>
                <w:sz w:val="18"/>
                <w:szCs w:val="18"/>
                <w:u w:val="none"/>
                <w:lang w:val="en-US" w:eastAsia="zh-CN" w:bidi="ar"/>
              </w:rPr>
              <w:t>53</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eastAsia="zh-CN"/>
              </w:rPr>
            </w:pPr>
            <w:r>
              <w:rPr>
                <w:rFonts w:hint="eastAsia" w:ascii="宋体" w:hAnsi="宋体" w:eastAsia="宋体" w:cs="宋体"/>
                <w:i w:val="0"/>
                <w:color w:val="000000"/>
                <w:kern w:val="0"/>
                <w:sz w:val="18"/>
                <w:szCs w:val="18"/>
                <w:u w:val="none"/>
                <w:lang w:val="en-US" w:eastAsia="zh-CN" w:bidi="ar"/>
              </w:rPr>
              <w:t>54</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67"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二十三、其他支出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55</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二十四、债务还本支出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rPr>
              <w:t>5</w:t>
            </w:r>
            <w:r>
              <w:rPr>
                <w:rFonts w:hint="eastAsia" w:ascii="宋体" w:hAnsi="宋体" w:cs="Arial"/>
                <w:color w:val="000000"/>
                <w:kern w:val="0"/>
                <w:sz w:val="18"/>
                <w:szCs w:val="18"/>
                <w:lang w:val="en-US" w:eastAsia="zh-CN"/>
              </w:rPr>
              <w:t>6</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二十五、债务付息支出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57</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b w:val="0"/>
                <w:bCs w:val="0"/>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58</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b/>
                <w:i w:val="0"/>
                <w:color w:val="000000"/>
                <w:kern w:val="0"/>
                <w:sz w:val="18"/>
                <w:szCs w:val="18"/>
                <w:u w:val="none"/>
                <w:lang w:val="en-US" w:eastAsia="zh-CN" w:bidi="ar"/>
              </w:rPr>
              <w:t>本年收入合计</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27</w:t>
            </w:r>
          </w:p>
        </w:tc>
        <w:tc>
          <w:tcPr>
            <w:tcW w:w="1834"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8902801.21</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ascii="宋体" w:hAnsi="宋体" w:eastAsia="宋体" w:cs="宋体"/>
                <w:b/>
                <w:i w:val="0"/>
                <w:color w:val="000000"/>
                <w:kern w:val="0"/>
                <w:sz w:val="18"/>
                <w:szCs w:val="18"/>
                <w:u w:val="none"/>
                <w:lang w:val="en-US" w:eastAsia="zh-CN" w:bidi="ar"/>
              </w:rPr>
              <w:t>本年支出合计</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59</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7990578.59</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7990578.59</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28</w:t>
            </w:r>
          </w:p>
        </w:tc>
        <w:tc>
          <w:tcPr>
            <w:tcW w:w="1834"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2135587.77</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60</w:t>
            </w:r>
          </w:p>
        </w:tc>
        <w:tc>
          <w:tcPr>
            <w:tcW w:w="205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eastAsiaTheme="minorEastAsia"/>
                <w:color w:val="000000"/>
                <w:kern w:val="0"/>
                <w:sz w:val="18"/>
                <w:szCs w:val="18"/>
                <w:lang w:val="en-US" w:eastAsia="zh-CN" w:bidi="ar-SA"/>
              </w:rPr>
            </w:pPr>
            <w:r>
              <w:rPr>
                <w:rFonts w:hint="eastAsia" w:ascii="宋体" w:hAnsi="宋体" w:eastAsia="宋体" w:cs="宋体"/>
                <w:i w:val="0"/>
                <w:color w:val="000000"/>
                <w:kern w:val="0"/>
                <w:sz w:val="18"/>
                <w:szCs w:val="18"/>
                <w:u w:val="none"/>
                <w:lang w:val="en-US" w:eastAsia="zh-CN" w:bidi="ar"/>
              </w:rPr>
              <w:t>3047810.39</w:t>
            </w:r>
          </w:p>
        </w:tc>
        <w:tc>
          <w:tcPr>
            <w:tcW w:w="211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3047810.39</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29</w:t>
            </w:r>
          </w:p>
        </w:tc>
        <w:tc>
          <w:tcPr>
            <w:tcW w:w="1834"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2135587.77</w:t>
            </w:r>
          </w:p>
        </w:tc>
        <w:tc>
          <w:tcPr>
            <w:tcW w:w="2978"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Arial"/>
                <w:color w:val="000000"/>
                <w:kern w:val="0"/>
                <w:sz w:val="18"/>
                <w:szCs w:val="18"/>
                <w:lang w:val="en-US"/>
              </w:rPr>
            </w:pPr>
            <w:r>
              <w:rPr>
                <w:rFonts w:hint="eastAsia" w:ascii="宋体" w:hAnsi="宋体" w:eastAsia="宋体" w:cs="宋体"/>
                <w:i w:val="0"/>
                <w:color w:val="000000"/>
                <w:kern w:val="0"/>
                <w:sz w:val="18"/>
                <w:szCs w:val="18"/>
                <w:u w:val="none"/>
                <w:lang w:val="en-US" w:eastAsia="zh-CN" w:bidi="ar"/>
              </w:rPr>
              <w:t>61</w:t>
            </w:r>
          </w:p>
        </w:tc>
        <w:tc>
          <w:tcPr>
            <w:tcW w:w="2052"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eastAsiaTheme="minorEastAsia"/>
                <w:color w:val="000000"/>
                <w:kern w:val="0"/>
                <w:sz w:val="18"/>
                <w:szCs w:val="18"/>
                <w:lang w:val="en-US" w:eastAsia="zh-CN" w:bidi="ar-SA"/>
              </w:rPr>
            </w:pPr>
          </w:p>
        </w:tc>
        <w:tc>
          <w:tcPr>
            <w:tcW w:w="2112"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30</w:t>
            </w:r>
          </w:p>
        </w:tc>
        <w:tc>
          <w:tcPr>
            <w:tcW w:w="1834"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7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62</w:t>
            </w:r>
          </w:p>
        </w:tc>
        <w:tc>
          <w:tcPr>
            <w:tcW w:w="2052" w:type="dxa"/>
            <w:gridSpan w:val="2"/>
            <w:tcBorders>
              <w:top w:val="nil"/>
              <w:left w:val="nil"/>
              <w:bottom w:val="single" w:color="auto" w:sz="4" w:space="0"/>
              <w:right w:val="single" w:color="000000" w:sz="4" w:space="0"/>
            </w:tcBorders>
            <w:shd w:val="clear" w:color="auto" w:fill="auto"/>
            <w:vAlign w:val="center"/>
          </w:tcPr>
          <w:p>
            <w:pPr>
              <w:jc w:val="right"/>
              <w:rPr>
                <w:rFonts w:ascii="宋体" w:hAnsi="宋体" w:cs="Arial" w:eastAsiaTheme="minorEastAsia"/>
                <w:color w:val="000000"/>
                <w:kern w:val="0"/>
                <w:sz w:val="18"/>
                <w:szCs w:val="18"/>
                <w:lang w:val="en-US" w:eastAsia="zh-CN" w:bidi="ar-SA"/>
              </w:rPr>
            </w:pPr>
          </w:p>
        </w:tc>
        <w:tc>
          <w:tcPr>
            <w:tcW w:w="2112"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2295" w:type="dxa"/>
            <w:gridSpan w:val="2"/>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18"/>
                <w:szCs w:val="18"/>
                <w:u w:val="none"/>
                <w:lang w:val="en-US" w:eastAsia="zh-CN" w:bidi="ar"/>
              </w:rPr>
              <w:t xml:space="preserve">  国有资本经营预算财政拨款</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31</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b/>
                <w:bCs/>
                <w:color w:val="000000"/>
                <w:kern w:val="0"/>
                <w:sz w:val="18"/>
                <w:szCs w:val="18"/>
              </w:rPr>
            </w:pP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63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eastAsiaTheme="minorEastAsia"/>
                <w:color w:val="000000"/>
                <w:kern w:val="0"/>
                <w:sz w:val="18"/>
                <w:szCs w:val="18"/>
                <w:lang w:val="en-US" w:eastAsia="zh-CN" w:bidi="ar-SA"/>
              </w:rPr>
            </w:pP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Arial"/>
                <w:color w:val="000000"/>
                <w:kern w:val="0"/>
                <w:sz w:val="18"/>
                <w:szCs w:val="18"/>
              </w:rPr>
            </w:pP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180" w:firstLineChars="100"/>
              <w:jc w:val="both"/>
              <w:textAlignment w:val="center"/>
              <w:rPr>
                <w:rFonts w:hint="eastAsia" w:ascii="宋体" w:hAnsi="宋体" w:cs="Arial"/>
                <w:b/>
                <w:bCs/>
                <w:color w:val="000000"/>
                <w:kern w:val="0"/>
                <w:sz w:val="18"/>
                <w:szCs w:val="18"/>
              </w:rPr>
            </w:pPr>
            <w:r>
              <w:rPr>
                <w:rFonts w:hint="eastAsia" w:ascii="宋体" w:hAnsi="宋体" w:eastAsia="宋体" w:cs="宋体"/>
                <w:b/>
                <w:i w:val="0"/>
                <w:color w:val="000000"/>
                <w:kern w:val="0"/>
                <w:sz w:val="18"/>
                <w:szCs w:val="18"/>
                <w:u w:val="none"/>
                <w:lang w:val="en-US" w:eastAsia="zh-CN" w:bidi="ar"/>
              </w:rPr>
              <w:t>总                    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Arial"/>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32</w:t>
            </w:r>
          </w:p>
        </w:tc>
        <w:tc>
          <w:tcPr>
            <w:tcW w:w="18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11038388.98</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cs="Arial"/>
                <w:b/>
                <w:bCs/>
                <w:color w:val="000000"/>
                <w:kern w:val="0"/>
                <w:sz w:val="18"/>
                <w:szCs w:val="18"/>
              </w:rPr>
            </w:pPr>
            <w:r>
              <w:rPr>
                <w:rFonts w:hint="eastAsia" w:ascii="宋体" w:hAnsi="宋体" w:eastAsia="宋体" w:cs="宋体"/>
                <w:b/>
                <w:i w:val="0"/>
                <w:color w:val="000000"/>
                <w:kern w:val="0"/>
                <w:sz w:val="18"/>
                <w:szCs w:val="18"/>
                <w:u w:val="none"/>
                <w:lang w:val="en-US" w:eastAsia="zh-CN" w:bidi="ar"/>
              </w:rPr>
              <w:t>总                          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Arial" w:eastAsiaTheme="minorEastAsia"/>
                <w:color w:val="000000"/>
                <w:kern w:val="0"/>
                <w:sz w:val="18"/>
                <w:szCs w:val="18"/>
                <w:lang w:val="en-US" w:eastAsia="zh-CN"/>
              </w:rPr>
            </w:pPr>
            <w:r>
              <w:rPr>
                <w:rFonts w:hint="eastAsia" w:ascii="宋体" w:hAnsi="宋体" w:eastAsia="宋体" w:cs="宋体"/>
                <w:i w:val="0"/>
                <w:color w:val="000000"/>
                <w:kern w:val="0"/>
                <w:sz w:val="18"/>
                <w:szCs w:val="18"/>
                <w:u w:val="none"/>
                <w:lang w:val="en-US" w:eastAsia="zh-CN" w:bidi="ar"/>
              </w:rPr>
              <w:t>64</w:t>
            </w:r>
          </w:p>
        </w:tc>
        <w:tc>
          <w:tcPr>
            <w:tcW w:w="205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11038388.98</w:t>
            </w:r>
          </w:p>
        </w:tc>
        <w:tc>
          <w:tcPr>
            <w:tcW w:w="21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11038388.98</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sectPr>
          <w:pgSz w:w="16838" w:h="11906" w:orient="landscape"/>
          <w:pgMar w:top="40" w:right="720" w:bottom="40" w:left="777" w:header="851" w:footer="992" w:gutter="0"/>
          <w:pgBorders>
            <w:top w:val="none" w:sz="0" w:space="0"/>
            <w:left w:val="none" w:sz="0" w:space="0"/>
            <w:bottom w:val="none" w:sz="0" w:space="0"/>
            <w:right w:val="none" w:sz="0" w:space="0"/>
          </w:pgBorders>
          <w:cols w:space="0" w:num="1"/>
          <w:rtlGutter w:val="0"/>
          <w:docGrid w:type="linesAndChars" w:linePitch="321" w:charSpace="0"/>
        </w:sectPr>
      </w:pPr>
    </w:p>
    <w:tbl>
      <w:tblPr>
        <w:tblStyle w:val="5"/>
        <w:tblpPr w:leftFromText="180" w:rightFromText="180" w:vertAnchor="text" w:horzAnchor="page" w:tblpX="1598" w:tblpY="298"/>
        <w:tblOverlap w:val="never"/>
        <w:tblW w:w="13980" w:type="dxa"/>
        <w:tblInd w:w="0" w:type="dxa"/>
        <w:tblLayout w:type="fixed"/>
        <w:tblCellMar>
          <w:top w:w="0" w:type="dxa"/>
          <w:left w:w="108" w:type="dxa"/>
          <w:bottom w:w="0" w:type="dxa"/>
          <w:right w:w="108" w:type="dxa"/>
        </w:tblCellMar>
      </w:tblPr>
      <w:tblGrid>
        <w:gridCol w:w="405"/>
        <w:gridCol w:w="227"/>
        <w:gridCol w:w="193"/>
        <w:gridCol w:w="375"/>
        <w:gridCol w:w="65"/>
        <w:gridCol w:w="632"/>
        <w:gridCol w:w="3173"/>
        <w:gridCol w:w="3000"/>
        <w:gridCol w:w="3000"/>
        <w:gridCol w:w="2910"/>
      </w:tblGrid>
      <w:tr>
        <w:tblPrEx>
          <w:tblCellMar>
            <w:top w:w="0" w:type="dxa"/>
            <w:left w:w="108" w:type="dxa"/>
            <w:bottom w:w="0" w:type="dxa"/>
            <w:right w:w="108" w:type="dxa"/>
          </w:tblCellMar>
        </w:tblPrEx>
        <w:trPr>
          <w:trHeight w:val="1248" w:hRule="atLeast"/>
        </w:trPr>
        <w:tc>
          <w:tcPr>
            <w:tcW w:w="13980"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eastAsia="宋体" w:cs="宋体"/>
                <w:b/>
                <w:bCs/>
                <w:color w:val="000000"/>
                <w:kern w:val="0"/>
                <w:sz w:val="32"/>
                <w:szCs w:val="32"/>
              </w:rPr>
              <w:t>一般公共预算财政拨款支出决算表</w:t>
            </w:r>
          </w:p>
        </w:tc>
      </w:tr>
      <w:tr>
        <w:tblPrEx>
          <w:tblCellMar>
            <w:top w:w="0" w:type="dxa"/>
            <w:left w:w="108" w:type="dxa"/>
            <w:bottom w:w="0" w:type="dxa"/>
            <w:right w:w="108" w:type="dxa"/>
          </w:tblCellMar>
        </w:tblPrEx>
        <w:trPr>
          <w:trHeight w:val="329" w:hRule="atLeast"/>
        </w:trPr>
        <w:tc>
          <w:tcPr>
            <w:tcW w:w="63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3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3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7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00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00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910" w:type="dxa"/>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329" w:hRule="atLeast"/>
        </w:trPr>
        <w:tc>
          <w:tcPr>
            <w:tcW w:w="5070" w:type="dxa"/>
            <w:gridSpan w:val="7"/>
            <w:tcBorders>
              <w:top w:val="nil"/>
              <w:left w:val="nil"/>
              <w:bottom w:val="single" w:color="auto" w:sz="4" w:space="0"/>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3000" w:type="dxa"/>
            <w:tcBorders>
              <w:top w:val="nil"/>
              <w:left w:val="nil"/>
              <w:bottom w:val="single" w:color="auto" w:sz="4" w:space="0"/>
              <w:right w:val="nil"/>
            </w:tcBorders>
            <w:shd w:val="clear" w:color="auto" w:fill="auto"/>
            <w:vAlign w:val="bottom"/>
          </w:tcPr>
          <w:p>
            <w:pPr>
              <w:widowControl/>
              <w:jc w:val="left"/>
              <w:rPr>
                <w:rFonts w:ascii="Arial" w:hAnsi="Arial" w:cs="Arial"/>
                <w:color w:val="000000"/>
                <w:kern w:val="0"/>
                <w:sz w:val="18"/>
                <w:szCs w:val="18"/>
              </w:rPr>
            </w:pPr>
          </w:p>
        </w:tc>
        <w:tc>
          <w:tcPr>
            <w:tcW w:w="3000" w:type="dxa"/>
            <w:tcBorders>
              <w:top w:val="nil"/>
              <w:left w:val="nil"/>
              <w:bottom w:val="single" w:color="auto" w:sz="4" w:space="0"/>
              <w:right w:val="nil"/>
            </w:tcBorders>
            <w:shd w:val="clear" w:color="auto" w:fill="auto"/>
            <w:vAlign w:val="bottom"/>
          </w:tcPr>
          <w:p>
            <w:pPr>
              <w:widowControl/>
              <w:jc w:val="center"/>
              <w:rPr>
                <w:rFonts w:ascii="宋体" w:hAnsi="宋体" w:cs="Arial"/>
                <w:color w:val="000000"/>
                <w:kern w:val="0"/>
                <w:sz w:val="18"/>
                <w:szCs w:val="18"/>
              </w:rPr>
            </w:pPr>
          </w:p>
        </w:tc>
        <w:tc>
          <w:tcPr>
            <w:tcW w:w="2910" w:type="dxa"/>
            <w:tcBorders>
              <w:top w:val="nil"/>
              <w:left w:val="nil"/>
              <w:bottom w:val="single" w:color="auto" w:sz="4" w:space="0"/>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389" w:hRule="atLeast"/>
        </w:trPr>
        <w:tc>
          <w:tcPr>
            <w:tcW w:w="507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项目</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本年支出合计</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基本支出</w:t>
            </w:r>
          </w:p>
        </w:tc>
        <w:tc>
          <w:tcPr>
            <w:tcW w:w="2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项目支出</w:t>
            </w:r>
          </w:p>
        </w:tc>
      </w:tr>
      <w:tr>
        <w:tblPrEx>
          <w:tblCellMar>
            <w:top w:w="0" w:type="dxa"/>
            <w:left w:w="108" w:type="dxa"/>
            <w:bottom w:w="0" w:type="dxa"/>
            <w:right w:w="108" w:type="dxa"/>
          </w:tblCellMar>
        </w:tblPrEx>
        <w:trPr>
          <w:trHeight w:val="380" w:hRule="atLeast"/>
        </w:trPr>
        <w:tc>
          <w:tcPr>
            <w:tcW w:w="120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功能分类科目编码</w:t>
            </w:r>
          </w:p>
        </w:tc>
        <w:tc>
          <w:tcPr>
            <w:tcW w:w="387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科目名称</w:t>
            </w: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29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r>
      <w:tr>
        <w:tblPrEx>
          <w:tblCellMar>
            <w:top w:w="0" w:type="dxa"/>
            <w:left w:w="108" w:type="dxa"/>
            <w:bottom w:w="0" w:type="dxa"/>
            <w:right w:w="108" w:type="dxa"/>
          </w:tblCellMar>
        </w:tblPrEx>
        <w:trPr>
          <w:trHeight w:val="380" w:hRule="atLeast"/>
        </w:trPr>
        <w:tc>
          <w:tcPr>
            <w:tcW w:w="12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8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29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r>
      <w:tr>
        <w:tblPrEx>
          <w:tblCellMar>
            <w:top w:w="0" w:type="dxa"/>
            <w:left w:w="108" w:type="dxa"/>
            <w:bottom w:w="0" w:type="dxa"/>
            <w:right w:w="108" w:type="dxa"/>
          </w:tblCellMar>
        </w:tblPrEx>
        <w:trPr>
          <w:trHeight w:val="380" w:hRule="atLeast"/>
        </w:trPr>
        <w:tc>
          <w:tcPr>
            <w:tcW w:w="12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8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c>
          <w:tcPr>
            <w:tcW w:w="29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val="0"/>
                <w:color w:val="000000"/>
                <w:kern w:val="0"/>
                <w:sz w:val="18"/>
                <w:szCs w:val="18"/>
              </w:rPr>
            </w:pPr>
          </w:p>
        </w:tc>
      </w:tr>
      <w:tr>
        <w:tblPrEx>
          <w:tblCellMar>
            <w:top w:w="0" w:type="dxa"/>
            <w:left w:w="108" w:type="dxa"/>
            <w:bottom w:w="0" w:type="dxa"/>
            <w:right w:w="108" w:type="dxa"/>
          </w:tblCellMar>
        </w:tblPrEx>
        <w:trPr>
          <w:trHeight w:val="359" w:hRule="atLeast"/>
        </w:trPr>
        <w:tc>
          <w:tcPr>
            <w:tcW w:w="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类</w:t>
            </w:r>
          </w:p>
        </w:tc>
        <w:tc>
          <w:tcPr>
            <w:tcW w:w="4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款</w:t>
            </w:r>
          </w:p>
        </w:tc>
        <w:tc>
          <w:tcPr>
            <w:tcW w:w="3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项</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栏次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2</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3</w:t>
            </w:r>
          </w:p>
        </w:tc>
      </w:tr>
      <w:tr>
        <w:tblPrEx>
          <w:tblCellMar>
            <w:top w:w="0" w:type="dxa"/>
            <w:left w:w="108" w:type="dxa"/>
            <w:bottom w:w="0" w:type="dxa"/>
            <w:right w:w="108" w:type="dxa"/>
          </w:tblCellMar>
        </w:tblPrEx>
        <w:trPr>
          <w:trHeight w:val="359" w:hRule="atLeast"/>
        </w:trPr>
        <w:tc>
          <w:tcPr>
            <w:tcW w:w="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color w:val="000000"/>
                <w:kern w:val="0"/>
                <w:sz w:val="18"/>
                <w:szCs w:val="18"/>
              </w:rPr>
            </w:pPr>
          </w:p>
        </w:tc>
        <w:tc>
          <w:tcPr>
            <w:tcW w:w="42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color w:val="000000"/>
                <w:kern w:val="0"/>
                <w:sz w:val="18"/>
                <w:szCs w:val="18"/>
              </w:rPr>
            </w:pPr>
          </w:p>
        </w:tc>
        <w:tc>
          <w:tcPr>
            <w:tcW w:w="3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color w:val="000000"/>
                <w:kern w:val="0"/>
                <w:sz w:val="18"/>
                <w:szCs w:val="18"/>
              </w:rPr>
            </w:pP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合计</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7990578.59</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7229575.79</w:t>
            </w:r>
          </w:p>
        </w:tc>
        <w:tc>
          <w:tcPr>
            <w:tcW w:w="291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761002.80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6090942.86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5336740.06</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754202.80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其他共产党事务支出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6090942.86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5336740.06</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754202.80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2013601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5336740.06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5336740.06</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2013602</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754202.80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754202.80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2013650</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1153384.97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1153384.97</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1153384.97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1153384.97</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343706.03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343706.03</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2080502</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2080505</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370867.66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370867.66</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2080506</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机关事业单位职业年金缴费支出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438811.28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438811.28</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2080599</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20899</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color w:val="000000"/>
                <w:kern w:val="0"/>
                <w:sz w:val="18"/>
                <w:szCs w:val="18"/>
                <w:lang w:val="en-US"/>
              </w:rPr>
            </w:pPr>
            <w:r>
              <w:rPr>
                <w:rFonts w:hint="eastAsia" w:ascii="宋体" w:hAnsi="宋体" w:eastAsia="宋体" w:cs="宋体"/>
                <w:b w:val="0"/>
                <w:bCs w:val="0"/>
                <w:i w:val="0"/>
                <w:color w:val="000000"/>
                <w:kern w:val="0"/>
                <w:sz w:val="18"/>
                <w:szCs w:val="18"/>
                <w:u w:val="none"/>
                <w:lang w:val="en-US" w:eastAsia="zh-CN" w:bidi="ar"/>
              </w:rPr>
              <w:t>2089999</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201215.76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201215.76</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201215.76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201215.76</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2101101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131205.78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131205.78</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2101102</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rPr>
              <w:t>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2101103</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公务员医疗补助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70009.98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70009.98</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节能环保支出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21110</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能源节约利用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2111001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 xml:space="preserve">  能源节约利用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sz w:val="18"/>
                <w:szCs w:val="18"/>
              </w:rPr>
              <w:t>6,800.00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538235.00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538235.00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22102</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538235.00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538235.00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2210201</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438635.00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438635.00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359" w:hRule="atLeast"/>
        </w:trPr>
        <w:tc>
          <w:tcPr>
            <w:tcW w:w="12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2210203</w:t>
            </w:r>
          </w:p>
        </w:tc>
        <w:tc>
          <w:tcPr>
            <w:tcW w:w="38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i w:val="0"/>
                <w:color w:val="000000"/>
                <w:kern w:val="0"/>
                <w:sz w:val="18"/>
                <w:szCs w:val="18"/>
                <w:u w:val="none"/>
                <w:lang w:val="en-US" w:eastAsia="zh-CN" w:bidi="ar"/>
              </w:rPr>
              <w:t xml:space="preserve">  购房补贴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99600.00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sz w:val="18"/>
                <w:szCs w:val="18"/>
                <w:lang w:val="en-US" w:eastAsia="zh-CN"/>
              </w:rPr>
              <w:t>99600.00</w:t>
            </w: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18"/>
                <w:szCs w:val="18"/>
              </w:rPr>
            </w:pPr>
            <w:r>
              <w:rPr>
                <w:rFonts w:hint="eastAsia" w:ascii="宋体" w:hAnsi="宋体" w:eastAsia="宋体" w:cs="宋体"/>
                <w:sz w:val="18"/>
                <w:szCs w:val="18"/>
              </w:rPr>
              <w:t>0.00</w:t>
            </w:r>
          </w:p>
        </w:tc>
      </w:tr>
      <w:tr>
        <w:tblPrEx>
          <w:tblCellMar>
            <w:top w:w="0" w:type="dxa"/>
            <w:left w:w="108" w:type="dxa"/>
            <w:bottom w:w="0" w:type="dxa"/>
            <w:right w:w="108" w:type="dxa"/>
          </w:tblCellMar>
        </w:tblPrEx>
        <w:trPr>
          <w:trHeight w:val="583" w:hRule="atLeast"/>
        </w:trPr>
        <w:tc>
          <w:tcPr>
            <w:tcW w:w="13980" w:type="dxa"/>
            <w:gridSpan w:val="1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注：本表反映部门本年度一般公共预算财政拨款实际支出情况，数据取自财决07表</w:t>
            </w:r>
          </w:p>
        </w:tc>
      </w:tr>
    </w:tbl>
    <w:p>
      <w:pPr>
        <w:spacing w:before="156" w:beforeLines="50" w:line="580" w:lineRule="exact"/>
        <w:jc w:val="both"/>
        <w:outlineLvl w:val="1"/>
        <w:rPr>
          <w:rFonts w:hint="eastAsia" w:ascii="黑体" w:hAnsi="黑体" w:eastAsia="黑体" w:cs="黑体"/>
          <w:b w:val="0"/>
          <w:kern w:val="0"/>
          <w:sz w:val="36"/>
          <w:szCs w:val="36"/>
        </w:rPr>
      </w:pPr>
    </w:p>
    <w:p>
      <w:pPr>
        <w:spacing w:before="156" w:beforeLines="50" w:line="580" w:lineRule="exact"/>
        <w:jc w:val="both"/>
        <w:outlineLvl w:val="1"/>
        <w:rPr>
          <w:rFonts w:hint="eastAsia" w:ascii="黑体" w:hAnsi="黑体" w:eastAsia="黑体" w:cs="黑体"/>
          <w:b w:val="0"/>
          <w:kern w:val="0"/>
          <w:sz w:val="36"/>
          <w:szCs w:val="36"/>
        </w:rPr>
      </w:pPr>
    </w:p>
    <w:tbl>
      <w:tblPr>
        <w:tblStyle w:val="5"/>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592"/>
        <w:gridCol w:w="2520"/>
        <w:gridCol w:w="1442"/>
        <w:gridCol w:w="442"/>
        <w:gridCol w:w="186"/>
        <w:gridCol w:w="1965"/>
        <w:gridCol w:w="1553"/>
        <w:gridCol w:w="592"/>
        <w:gridCol w:w="3152"/>
        <w:gridCol w:w="1436"/>
      </w:tblGrid>
      <w:tr>
        <w:tblPrEx>
          <w:tblCellMar>
            <w:top w:w="0" w:type="dxa"/>
            <w:left w:w="0" w:type="dxa"/>
            <w:bottom w:w="0" w:type="dxa"/>
            <w:right w:w="0" w:type="dxa"/>
          </w:tblCellMar>
        </w:tblPrEx>
        <w:trPr>
          <w:cantSplit/>
          <w:trHeight w:val="1412" w:hRule="exact"/>
        </w:trPr>
        <w:tc>
          <w:tcPr>
            <w:tcW w:w="13880"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18"/>
                <w:szCs w:val="18"/>
              </w:rPr>
            </w:pP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bCs/>
                <w:color w:val="000000"/>
                <w:kern w:val="0"/>
                <w:sz w:val="32"/>
                <w:szCs w:val="32"/>
              </w:rPr>
              <w:t>一般公共预算财政拨款</w:t>
            </w:r>
            <w:r>
              <w:rPr>
                <w:rFonts w:hint="eastAsia" w:ascii="宋体" w:hAnsi="宋体" w:eastAsia="宋体" w:cs="宋体"/>
                <w:b/>
                <w:bCs/>
                <w:color w:val="000000"/>
                <w:kern w:val="0"/>
                <w:sz w:val="32"/>
                <w:szCs w:val="32"/>
                <w:lang w:eastAsia="zh-CN"/>
              </w:rPr>
              <w:t>基本</w:t>
            </w:r>
            <w:r>
              <w:rPr>
                <w:rFonts w:hint="eastAsia" w:ascii="宋体" w:hAnsi="宋体" w:eastAsia="宋体" w:cs="宋体"/>
                <w:b/>
                <w:bCs/>
                <w:color w:val="000000"/>
                <w:kern w:val="0"/>
                <w:sz w:val="32"/>
                <w:szCs w:val="32"/>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18"/>
                <w:szCs w:val="18"/>
                <w:u w:val="none"/>
              </w:rPr>
            </w:pPr>
          </w:p>
        </w:tc>
        <w:tc>
          <w:tcPr>
            <w:tcW w:w="1436" w:type="dxa"/>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公开部门：</w:t>
            </w:r>
            <w:r>
              <w:rPr>
                <w:rFonts w:hint="eastAsia" w:ascii="宋体" w:hAnsi="宋体" w:eastAsia="宋体" w:cs="宋体"/>
                <w:color w:val="000000"/>
                <w:kern w:val="0"/>
                <w:sz w:val="18"/>
                <w:szCs w:val="18"/>
                <w:lang w:eastAsia="zh-CN"/>
              </w:rPr>
              <w:t>宁夏老干部活动中心</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436"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r>
              <w:rPr>
                <w:rFonts w:hint="eastAsia" w:ascii="宋体" w:hAnsi="宋体" w:eastAsia="宋体" w:cs="宋体"/>
                <w:i w:val="0"/>
                <w:vanish/>
                <w:color w:val="000000"/>
                <w:kern w:val="0"/>
                <w:sz w:val="18"/>
                <w:szCs w:val="18"/>
                <w:u w:val="none"/>
                <w:lang w:val="en-US" w:eastAsia="zh-CN" w:bidi="ar"/>
              </w:rPr>
              <w:t>元</w:t>
            </w:r>
          </w:p>
        </w:tc>
      </w:tr>
      <w:tr>
        <w:tblPrEx>
          <w:tblCellMar>
            <w:top w:w="0" w:type="dxa"/>
            <w:left w:w="0" w:type="dxa"/>
            <w:bottom w:w="0" w:type="dxa"/>
            <w:right w:w="0" w:type="dxa"/>
          </w:tblCellMar>
        </w:tblPrEx>
        <w:trPr>
          <w:trHeight w:val="33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9326"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CellMar>
            <w:top w:w="0" w:type="dxa"/>
            <w:left w:w="0" w:type="dxa"/>
            <w:bottom w:w="0" w:type="dxa"/>
            <w:right w:w="0" w:type="dxa"/>
          </w:tblCellMar>
        </w:tblPrEx>
        <w:trPr>
          <w:trHeight w:val="30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科目编码</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科目编码</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5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科目编码</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科目名称</w:t>
            </w: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金额</w:t>
            </w:r>
          </w:p>
        </w:tc>
      </w:tr>
      <w:tr>
        <w:tblPrEx>
          <w:tblCellMar>
            <w:top w:w="0" w:type="dxa"/>
            <w:left w:w="0" w:type="dxa"/>
            <w:bottom w:w="0" w:type="dxa"/>
            <w:right w:w="0" w:type="dxa"/>
          </w:tblCellMar>
        </w:tblPrEx>
        <w:trPr>
          <w:trHeight w:val="32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4785756.56</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2085833.20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资本性支出</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7,920.00</w:t>
            </w:r>
          </w:p>
        </w:tc>
      </w:tr>
      <w:tr>
        <w:tblPrEx>
          <w:tblCellMar>
            <w:top w:w="0" w:type="dxa"/>
            <w:left w:w="0" w:type="dxa"/>
            <w:bottom w:w="0" w:type="dxa"/>
            <w:right w:w="0" w:type="dxa"/>
          </w:tblCellMar>
        </w:tblPrEx>
        <w:trPr>
          <w:trHeight w:val="32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基本工资</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2016809.00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7305.20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房屋建筑物购建</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5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津贴补贴</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1279599.00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印刷费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900.00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办公设备购置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7,920.00</w:t>
            </w:r>
          </w:p>
        </w:tc>
      </w:tr>
      <w:tr>
        <w:tblPrEx>
          <w:tblCellMar>
            <w:top w:w="0" w:type="dxa"/>
            <w:left w:w="0" w:type="dxa"/>
            <w:bottom w:w="0" w:type="dxa"/>
            <w:right w:w="0" w:type="dxa"/>
          </w:tblCellMar>
        </w:tblPrEx>
        <w:trPr>
          <w:trHeight w:val="32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奖金</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17490.00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专用设备购置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9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30106</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伙食补助费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30204</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手续费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31005</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基础设施建设</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2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30107</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绩效工资</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30205</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21,101.20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31006</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大型修缮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5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30108</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机关事业单位基本养老保险缴费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370867.66</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30206</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256,796.76</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31007</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信息网络及软件购置更新</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0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30109</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职业年金缴费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438811.28</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30207</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邮电费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9243.96</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31008</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物资储备</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9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30110</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职工基本医疗保险缴费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131205.78</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30208</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取暖费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431617.08</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31009</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土地补偿</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30111</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公务员医疗补助缴费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70009.98</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30209</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物业管理费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949,572.00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31010</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安置补助</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8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30112</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其他社会保障缴费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1328.86</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30211</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差旅费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31011</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地上附着物和青苗补偿</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1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住房公积金</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438635.00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30212</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因公出国（境）费用</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31012</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拆迁补偿</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5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30114</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医疗费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30213</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维修（护）费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15765</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31013</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公务用车购置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1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30199</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其他工资福利支出</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21000.00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30214</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租赁费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31019</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其他交通工具购置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2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对个人和家庭的补助</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350066.03</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30215</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会议费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31021</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文物和陈列品购置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离休费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培训费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31022</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无形资产购置</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2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328874.00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其他资本性支出</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7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退职（役）费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专用材料费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312</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对企业补助</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2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抚恤金</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被装购置费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31201</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资本金注入</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29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生活补助</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专用燃料费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31203</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政府投资基金股权投资</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2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救济费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劳务费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47550.00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31204</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费用补贴</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2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医疗费补助</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14832.03</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委托业务费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4500.00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31205</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利息补贴</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助学金</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工会经费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70600.00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31299</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其他对企业补助</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奖励金</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6360.00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福利费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399</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其他支出</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5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个人农业生产补贴</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30231</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公务用车运行维护费</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39906</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赠与</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56"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30311</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kern w:val="0"/>
                <w:sz w:val="18"/>
                <w:szCs w:val="18"/>
                <w:u w:val="none"/>
                <w:lang w:val="en-US" w:eastAsia="zh-CN" w:bidi="ar"/>
              </w:rPr>
              <w:t>代缴社会保险费</w:t>
            </w:r>
          </w:p>
        </w:tc>
        <w:tc>
          <w:tcPr>
            <w:tcW w:w="144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30239</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其他交通费用</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169061.00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39907</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国家赔偿费用支出</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cantSplit/>
          <w:trHeight w:val="37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其他对个人和家庭的补助</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0.00</w:t>
            </w: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30240</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税金及附加费用</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39908</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对民间非营利组织和群众性自治组织补贴</w:t>
            </w:r>
          </w:p>
        </w:tc>
        <w:tc>
          <w:tcPr>
            <w:tcW w:w="1436" w:type="dxa"/>
            <w:tcBorders>
              <w:top w:val="single" w:color="auto" w:sz="4" w:space="0"/>
              <w:left w:val="single" w:color="auto" w:sz="4" w:space="0"/>
              <w:bottom w:val="single" w:color="auto" w:sz="4" w:space="0"/>
              <w:right w:val="single" w:color="auto" w:sz="8"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30299</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其他商品和服务支出</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101821.00</w:t>
            </w: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39999</w:t>
            </w: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其他支出</w:t>
            </w: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p>
            <w:pPr>
              <w:jc w:val="center"/>
              <w:rPr>
                <w:rFonts w:hint="eastAsia" w:ascii="宋体" w:hAnsi="宋体" w:eastAsia="宋体" w:cs="宋体"/>
                <w:i w:val="0"/>
                <w:color w:val="000000"/>
                <w:sz w:val="18"/>
                <w:szCs w:val="18"/>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债务利息及费用支出</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30701</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国内债务付息</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30702</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国外债务付息</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30703</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国内债务发行费用</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1" w:hRule="exact"/>
        </w:trPr>
        <w:tc>
          <w:tcPr>
            <w:tcW w:w="592"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5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2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30704</w:t>
            </w:r>
          </w:p>
        </w:tc>
        <w:tc>
          <w:tcPr>
            <w:tcW w:w="19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国外债务发行费用</w:t>
            </w:r>
          </w:p>
        </w:tc>
        <w:tc>
          <w:tcPr>
            <w:tcW w:w="155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56" w:hRule="exact"/>
        </w:trPr>
        <w:tc>
          <w:tcPr>
            <w:tcW w:w="3112"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人员经费合计</w:t>
            </w:r>
          </w:p>
        </w:tc>
        <w:tc>
          <w:tcPr>
            <w:tcW w:w="14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5135822.59</w:t>
            </w:r>
          </w:p>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4779396.56</w:t>
            </w:r>
          </w:p>
        </w:tc>
        <w:tc>
          <w:tcPr>
            <w:tcW w:w="789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8"/>
                <w:szCs w:val="18"/>
                <w:u w:val="none"/>
                <w:lang w:val="en-US" w:eastAsia="zh-CN" w:bidi="ar"/>
              </w:rPr>
              <w:t>公用经费合计</w:t>
            </w:r>
          </w:p>
        </w:tc>
        <w:tc>
          <w:tcPr>
            <w:tcW w:w="143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2093753.20</w:t>
            </w:r>
          </w:p>
        </w:tc>
      </w:tr>
      <w:tr>
        <w:tblPrEx>
          <w:tblCellMar>
            <w:top w:w="0" w:type="dxa"/>
            <w:left w:w="0" w:type="dxa"/>
            <w:bottom w:w="0" w:type="dxa"/>
            <w:right w:w="0" w:type="dxa"/>
          </w:tblCellMar>
        </w:tblPrEx>
        <w:trPr>
          <w:trHeight w:val="451" w:hRule="exact"/>
        </w:trPr>
        <w:tc>
          <w:tcPr>
            <w:tcW w:w="13880" w:type="dxa"/>
            <w:gridSpan w:val="10"/>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color w:val="000000"/>
                <w:kern w:val="0"/>
                <w:sz w:val="18"/>
                <w:szCs w:val="18"/>
              </w:rPr>
              <w:t>注：本表反映部门本年度一般公共预算财政拨款基本支出</w:t>
            </w:r>
            <w:r>
              <w:rPr>
                <w:rFonts w:hint="eastAsia" w:ascii="宋体" w:hAnsi="宋体" w:eastAsia="宋体" w:cs="宋体"/>
                <w:color w:val="000000"/>
                <w:kern w:val="0"/>
                <w:sz w:val="18"/>
                <w:szCs w:val="18"/>
                <w:lang w:eastAsia="zh-CN"/>
              </w:rPr>
              <w:t>明细</w:t>
            </w:r>
            <w:r>
              <w:rPr>
                <w:rFonts w:hint="eastAsia" w:ascii="宋体" w:hAnsi="宋体" w:eastAsia="宋体" w:cs="宋体"/>
                <w:color w:val="000000"/>
                <w:kern w:val="0"/>
                <w:sz w:val="18"/>
                <w:szCs w:val="18"/>
              </w:rPr>
              <w:t>情况，数据取自财决08-1表</w:t>
            </w:r>
          </w:p>
          <w:p>
            <w:pPr>
              <w:jc w:val="both"/>
              <w:rPr>
                <w:rFonts w:hint="eastAsia" w:ascii="宋体" w:hAnsi="宋体" w:eastAsia="宋体" w:cs="宋体"/>
                <w:sz w:val="18"/>
                <w:szCs w:val="18"/>
                <w:lang w:eastAsia="zh-CN"/>
              </w:rPr>
            </w:pPr>
          </w:p>
        </w:tc>
      </w:tr>
    </w:tbl>
    <w:p>
      <w:pPr>
        <w:rPr>
          <w:rFonts w:hint="eastAsia" w:ascii="宋体" w:hAnsi="宋体" w:eastAsia="宋体" w:cs="宋体"/>
          <w:kern w:val="2"/>
          <w:sz w:val="18"/>
          <w:szCs w:val="18"/>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p>
    <w:tbl>
      <w:tblPr>
        <w:tblStyle w:val="5"/>
        <w:tblW w:w="15199" w:type="dxa"/>
        <w:jc w:val="center"/>
        <w:tblLayout w:type="fixed"/>
        <w:tblCellMar>
          <w:top w:w="0" w:type="dxa"/>
          <w:left w:w="108" w:type="dxa"/>
          <w:bottom w:w="0" w:type="dxa"/>
          <w:right w:w="108" w:type="dxa"/>
        </w:tblCellMar>
      </w:tblPr>
      <w:tblGrid>
        <w:gridCol w:w="911"/>
        <w:gridCol w:w="222"/>
        <w:gridCol w:w="818"/>
        <w:gridCol w:w="425"/>
        <w:gridCol w:w="485"/>
        <w:gridCol w:w="202"/>
        <w:gridCol w:w="1523"/>
        <w:gridCol w:w="95"/>
        <w:gridCol w:w="1637"/>
        <w:gridCol w:w="1058"/>
        <w:gridCol w:w="897"/>
        <w:gridCol w:w="288"/>
        <w:gridCol w:w="761"/>
        <w:gridCol w:w="184"/>
        <w:gridCol w:w="658"/>
        <w:gridCol w:w="482"/>
        <w:gridCol w:w="1136"/>
        <w:gridCol w:w="634"/>
        <w:gridCol w:w="984"/>
        <w:gridCol w:w="741"/>
        <w:gridCol w:w="1058"/>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2"/>
                <w:szCs w:val="32"/>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5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9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99" w:type="dxa"/>
            <w:gridSpan w:val="2"/>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634" w:hRule="atLeast"/>
          <w:jc w:val="center"/>
        </w:trPr>
        <w:tc>
          <w:tcPr>
            <w:tcW w:w="306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r>
              <w:rPr>
                <w:rFonts w:hint="eastAsia" w:ascii="宋体" w:hAnsi="宋体" w:cs="Arial"/>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58"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89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763" w:hRule="atLeast"/>
          <w:jc w:val="center"/>
        </w:trPr>
        <w:tc>
          <w:tcPr>
            <w:tcW w:w="737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r>
              <w:rPr>
                <w:rFonts w:hint="eastAsia" w:ascii="宋体" w:hAnsi="宋体" w:cs="Arial"/>
                <w:color w:val="000000"/>
                <w:kern w:val="0"/>
                <w:sz w:val="18"/>
                <w:szCs w:val="18"/>
                <w:lang w:val="en-US" w:eastAsia="zh-CN"/>
              </w:rPr>
              <w:t>22</w:t>
            </w:r>
            <w:r>
              <w:rPr>
                <w:rFonts w:hint="eastAsia" w:ascii="宋体" w:hAnsi="宋体" w:cs="Arial"/>
                <w:color w:val="000000"/>
                <w:kern w:val="0"/>
                <w:sz w:val="18"/>
                <w:szCs w:val="18"/>
              </w:rPr>
              <w:t>年度预算数</w:t>
            </w:r>
          </w:p>
        </w:tc>
        <w:tc>
          <w:tcPr>
            <w:tcW w:w="7823"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r>
              <w:rPr>
                <w:rFonts w:hint="eastAsia" w:ascii="宋体" w:hAnsi="宋体" w:cs="Arial"/>
                <w:color w:val="000000"/>
                <w:kern w:val="0"/>
                <w:sz w:val="18"/>
                <w:szCs w:val="18"/>
                <w:lang w:val="en-US" w:eastAsia="zh-CN"/>
              </w:rPr>
              <w:t>22</w:t>
            </w:r>
            <w:r>
              <w:rPr>
                <w:rFonts w:hint="eastAsia" w:ascii="宋体" w:hAnsi="宋体" w:cs="Arial"/>
                <w:color w:val="000000"/>
                <w:kern w:val="0"/>
                <w:sz w:val="18"/>
                <w:szCs w:val="18"/>
              </w:rPr>
              <w:t>年度决算数</w:t>
            </w:r>
          </w:p>
        </w:tc>
      </w:tr>
      <w:tr>
        <w:tblPrEx>
          <w:tblCellMar>
            <w:top w:w="0" w:type="dxa"/>
            <w:left w:w="108" w:type="dxa"/>
            <w:bottom w:w="0" w:type="dxa"/>
            <w:right w:w="108" w:type="dxa"/>
          </w:tblCellMar>
        </w:tblPrEx>
        <w:trPr>
          <w:trHeight w:val="787" w:hRule="atLeast"/>
          <w:jc w:val="center"/>
        </w:trPr>
        <w:tc>
          <w:tcPr>
            <w:tcW w:w="9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0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eastAsia="zh-CN"/>
              </w:rPr>
              <w:t>因</w:t>
            </w:r>
            <w:r>
              <w:rPr>
                <w:rFonts w:hint="eastAsia" w:ascii="宋体" w:hAnsi="宋体" w:cs="Arial"/>
                <w:color w:val="000000"/>
                <w:kern w:val="0"/>
                <w:sz w:val="18"/>
                <w:szCs w:val="18"/>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公务用车购置及运行费</w:t>
            </w:r>
          </w:p>
        </w:tc>
        <w:tc>
          <w:tcPr>
            <w:tcW w:w="10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公务</w:t>
            </w: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接待费</w:t>
            </w:r>
          </w:p>
        </w:tc>
        <w:tc>
          <w:tcPr>
            <w:tcW w:w="118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94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eastAsia="zh-CN"/>
              </w:rPr>
              <w:t>因</w:t>
            </w:r>
            <w:r>
              <w:rPr>
                <w:rFonts w:hint="eastAsia" w:ascii="宋体" w:hAnsi="宋体" w:cs="Arial"/>
                <w:color w:val="000000"/>
                <w:kern w:val="0"/>
                <w:sz w:val="18"/>
                <w:szCs w:val="18"/>
              </w:rPr>
              <w:t>公出国（境）费</w:t>
            </w:r>
          </w:p>
        </w:tc>
        <w:tc>
          <w:tcPr>
            <w:tcW w:w="4635"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公务用车购置及运行费</w:t>
            </w:r>
          </w:p>
        </w:tc>
        <w:tc>
          <w:tcPr>
            <w:tcW w:w="10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公务</w:t>
            </w: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接待费</w:t>
            </w:r>
          </w:p>
        </w:tc>
      </w:tr>
      <w:tr>
        <w:tblPrEx>
          <w:tblCellMar>
            <w:top w:w="0" w:type="dxa"/>
            <w:left w:w="108" w:type="dxa"/>
            <w:bottom w:w="0" w:type="dxa"/>
            <w:right w:w="108" w:type="dxa"/>
          </w:tblCellMar>
        </w:tblPrEx>
        <w:trPr>
          <w:trHeight w:val="870" w:hRule="atLeast"/>
          <w:jc w:val="center"/>
        </w:trPr>
        <w:tc>
          <w:tcPr>
            <w:tcW w:w="91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04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91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小计</w:t>
            </w:r>
          </w:p>
        </w:tc>
        <w:tc>
          <w:tcPr>
            <w:tcW w:w="17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w:t>
            </w:r>
            <w:r>
              <w:rPr>
                <w:rFonts w:hint="eastAsia" w:ascii="宋体" w:hAnsi="宋体" w:cs="Arial"/>
                <w:color w:val="000000"/>
                <w:kern w:val="0"/>
                <w:sz w:val="18"/>
                <w:szCs w:val="18"/>
                <w:lang w:eastAsia="zh-CN"/>
              </w:rPr>
              <w:t>购置</w:t>
            </w:r>
            <w:r>
              <w:rPr>
                <w:rFonts w:hint="eastAsia" w:ascii="宋体" w:hAnsi="宋体" w:cs="Arial"/>
                <w:color w:val="000000"/>
                <w:kern w:val="0"/>
                <w:sz w:val="18"/>
                <w:szCs w:val="18"/>
              </w:rPr>
              <w:t>费</w:t>
            </w:r>
          </w:p>
        </w:tc>
        <w:tc>
          <w:tcPr>
            <w:tcW w:w="17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公务用车运行费</w:t>
            </w:r>
          </w:p>
        </w:tc>
        <w:tc>
          <w:tcPr>
            <w:tcW w:w="10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18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94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小计</w:t>
            </w:r>
          </w:p>
        </w:tc>
        <w:tc>
          <w:tcPr>
            <w:tcW w:w="177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公务用车购置费</w:t>
            </w:r>
          </w:p>
        </w:tc>
        <w:tc>
          <w:tcPr>
            <w:tcW w:w="172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公务用车运行费</w:t>
            </w:r>
          </w:p>
        </w:tc>
        <w:tc>
          <w:tcPr>
            <w:tcW w:w="10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870" w:hRule="atLeast"/>
          <w:jc w:val="center"/>
        </w:trPr>
        <w:tc>
          <w:tcPr>
            <w:tcW w:w="9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7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r>
      <w:tr>
        <w:tblPrEx>
          <w:tblCellMar>
            <w:top w:w="0" w:type="dxa"/>
            <w:left w:w="108" w:type="dxa"/>
            <w:bottom w:w="0" w:type="dxa"/>
            <w:right w:w="108" w:type="dxa"/>
          </w:tblCellMar>
        </w:tblPrEx>
        <w:trPr>
          <w:trHeight w:val="1039" w:hRule="atLeast"/>
          <w:jc w:val="center"/>
        </w:trPr>
        <w:tc>
          <w:tcPr>
            <w:tcW w:w="9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10000.00</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91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2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3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10000.00</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8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94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7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c>
          <w:tcPr>
            <w:tcW w:w="1725"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00</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18"/>
                <w:szCs w:val="18"/>
                <w:lang w:val="en-US" w:eastAsia="zh-CN"/>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w:t>
            </w:r>
            <w:r>
              <w:rPr>
                <w:rFonts w:hint="eastAsia" w:ascii="宋体" w:hAnsi="宋体" w:cs="Arial"/>
                <w:color w:val="000000"/>
                <w:kern w:val="0"/>
                <w:sz w:val="18"/>
                <w:szCs w:val="18"/>
                <w:lang w:val="en-US" w:eastAsia="zh-CN"/>
              </w:rPr>
              <w:t>本表反映部门本年度财政拨款“三公”经费支出预决算情况。其中，</w:t>
            </w:r>
            <w:r>
              <w:rPr>
                <w:rFonts w:hint="eastAsia" w:ascii="宋体" w:hAnsi="宋体" w:cs="Arial"/>
                <w:color w:val="000000"/>
                <w:kern w:val="0"/>
                <w:sz w:val="18"/>
                <w:szCs w:val="18"/>
              </w:rPr>
              <w:t>20</w:t>
            </w:r>
            <w:r>
              <w:rPr>
                <w:rFonts w:hint="eastAsia" w:ascii="宋体" w:hAnsi="宋体" w:cs="Arial"/>
                <w:color w:val="000000"/>
                <w:kern w:val="0"/>
                <w:sz w:val="18"/>
                <w:szCs w:val="18"/>
                <w:lang w:val="en-US" w:eastAsia="zh-CN"/>
              </w:rPr>
              <w:t>22</w:t>
            </w:r>
            <w:r>
              <w:rPr>
                <w:rFonts w:hint="eastAsia" w:ascii="宋体" w:hAnsi="宋体" w:cs="Arial"/>
                <w:color w:val="000000"/>
                <w:kern w:val="0"/>
                <w:sz w:val="18"/>
                <w:szCs w:val="18"/>
              </w:rPr>
              <w:t>年度预算数为“三公”经费</w:t>
            </w:r>
            <w:r>
              <w:rPr>
                <w:rFonts w:hint="eastAsia" w:ascii="宋体" w:hAnsi="宋体" w:cs="Arial"/>
                <w:color w:val="000000"/>
                <w:kern w:val="0"/>
                <w:sz w:val="18"/>
                <w:szCs w:val="18"/>
                <w:lang w:eastAsia="zh-CN"/>
              </w:rPr>
              <w:t>全年</w:t>
            </w:r>
            <w:r>
              <w:rPr>
                <w:rFonts w:hint="eastAsia" w:ascii="宋体" w:hAnsi="宋体" w:cs="Arial"/>
                <w:color w:val="000000"/>
                <w:kern w:val="0"/>
                <w:sz w:val="18"/>
                <w:szCs w:val="18"/>
              </w:rPr>
              <w:t>预算数，</w:t>
            </w:r>
            <w:r>
              <w:rPr>
                <w:rFonts w:hint="eastAsia" w:ascii="宋体" w:hAnsi="宋体" w:cs="Arial"/>
                <w:color w:val="000000"/>
                <w:kern w:val="0"/>
                <w:sz w:val="18"/>
                <w:szCs w:val="18"/>
                <w:lang w:eastAsia="zh-CN"/>
              </w:rPr>
              <w:t>反映按规定程序调整后的预算数；</w:t>
            </w:r>
            <w:r>
              <w:rPr>
                <w:rFonts w:hint="eastAsia" w:ascii="宋体" w:hAnsi="宋体" w:cs="Arial"/>
                <w:color w:val="000000"/>
                <w:kern w:val="0"/>
                <w:sz w:val="18"/>
                <w:szCs w:val="18"/>
              </w:rPr>
              <w:t>决算数是包括当年</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财政拨款和以前年度结转结余资金安排的实际支出，</w:t>
            </w:r>
            <w:r>
              <w:rPr>
                <w:rFonts w:hint="eastAsia" w:ascii="宋体" w:hAnsi="宋体" w:cs="Arial"/>
                <w:color w:val="000000"/>
                <w:kern w:val="0"/>
                <w:sz w:val="18"/>
                <w:szCs w:val="18"/>
                <w:lang w:eastAsia="zh-CN"/>
              </w:rPr>
              <w:t>决算</w:t>
            </w:r>
            <w:r>
              <w:rPr>
                <w:rFonts w:hint="eastAsia" w:ascii="宋体" w:hAnsi="宋体" w:cs="Arial"/>
                <w:color w:val="000000"/>
                <w:kern w:val="0"/>
                <w:sz w:val="18"/>
                <w:szCs w:val="18"/>
              </w:rPr>
              <w:t>数据取自</w:t>
            </w:r>
            <w:r>
              <w:rPr>
                <w:rFonts w:hint="eastAsia" w:ascii="宋体" w:hAnsi="宋体" w:cs="Arial"/>
                <w:color w:val="000000"/>
                <w:kern w:val="0"/>
                <w:sz w:val="18"/>
                <w:szCs w:val="18"/>
                <w:lang w:val="en-US" w:eastAsia="zh-CN"/>
              </w:rPr>
              <w:t>F03</w:t>
            </w:r>
            <w:r>
              <w:rPr>
                <w:rFonts w:hint="eastAsia" w:ascii="宋体" w:hAnsi="宋体" w:cs="Arial"/>
                <w:color w:val="000000"/>
                <w:kern w:val="0"/>
                <w:sz w:val="18"/>
                <w:szCs w:val="18"/>
              </w:rPr>
              <w:t>表。</w:t>
            </w:r>
          </w:p>
          <w:p>
            <w:pPr>
              <w:widowControl/>
              <w:jc w:val="left"/>
              <w:rPr>
                <w:rFonts w:ascii="宋体" w:hAnsi="宋体" w:cs="Arial"/>
                <w:color w:val="000000"/>
                <w:kern w:val="0"/>
                <w:sz w:val="18"/>
                <w:szCs w:val="18"/>
              </w:rPr>
            </w:pPr>
          </w:p>
        </w:tc>
      </w:tr>
    </w:tbl>
    <w:tbl>
      <w:tblPr>
        <w:tblStyle w:val="5"/>
        <w:tblpPr w:leftFromText="180" w:rightFromText="180" w:vertAnchor="text" w:horzAnchor="page" w:tblpX="1542" w:tblpY="19"/>
        <w:tblOverlap w:val="never"/>
        <w:tblW w:w="13973" w:type="dxa"/>
        <w:tblInd w:w="0" w:type="dxa"/>
        <w:tblLayout w:type="fixed"/>
        <w:tblCellMar>
          <w:top w:w="0" w:type="dxa"/>
          <w:left w:w="108" w:type="dxa"/>
          <w:bottom w:w="0" w:type="dxa"/>
          <w:right w:w="108" w:type="dxa"/>
        </w:tblCellMar>
      </w:tblPr>
      <w:tblGrid>
        <w:gridCol w:w="469"/>
        <w:gridCol w:w="469"/>
        <w:gridCol w:w="576"/>
        <w:gridCol w:w="1718"/>
        <w:gridCol w:w="1823"/>
        <w:gridCol w:w="1579"/>
        <w:gridCol w:w="1701"/>
        <w:gridCol w:w="1701"/>
        <w:gridCol w:w="1701"/>
        <w:gridCol w:w="2236"/>
      </w:tblGrid>
      <w:tr>
        <w:tblPrEx>
          <w:tblCellMar>
            <w:top w:w="0" w:type="dxa"/>
            <w:left w:w="108" w:type="dxa"/>
            <w:bottom w:w="0" w:type="dxa"/>
            <w:right w:w="108" w:type="dxa"/>
          </w:tblCellMar>
        </w:tblPrEx>
        <w:trPr>
          <w:trHeight w:val="627" w:hRule="atLeast"/>
        </w:trPr>
        <w:tc>
          <w:tcPr>
            <w:tcW w:w="13973" w:type="dxa"/>
            <w:gridSpan w:val="10"/>
            <w:vMerge w:val="restart"/>
            <w:tcBorders>
              <w:top w:val="nil"/>
              <w:left w:val="nil"/>
              <w:bottom w:val="nil"/>
              <w:right w:val="nil"/>
            </w:tcBorders>
            <w:shd w:val="clear" w:color="auto" w:fill="auto"/>
            <w:vAlign w:val="bottom"/>
          </w:tcPr>
          <w:p>
            <w:pPr>
              <w:widowControl/>
              <w:jc w:val="both"/>
              <w:rPr>
                <w:rFonts w:ascii="宋体" w:hAnsi="宋体" w:cs="Arial"/>
                <w:color w:val="000000"/>
                <w:kern w:val="0"/>
                <w:sz w:val="36"/>
                <w:szCs w:val="36"/>
              </w:rPr>
            </w:pPr>
            <w:r>
              <w:rPr>
                <w:rFonts w:hint="eastAsia" w:ascii="宋体" w:hAnsi="宋体" w:cs="Arial"/>
                <w:b/>
                <w:bCs/>
                <w:color w:val="000000"/>
                <w:kern w:val="0"/>
                <w:sz w:val="36"/>
                <w:szCs w:val="36"/>
                <w:lang w:val="en-US" w:eastAsia="zh-CN"/>
              </w:rPr>
              <w:t xml:space="preserve">                    </w:t>
            </w:r>
            <w:r>
              <w:rPr>
                <w:rFonts w:hint="eastAsia" w:ascii="宋体" w:hAnsi="宋体" w:cs="Arial"/>
                <w:b/>
                <w:bCs/>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645" w:hRule="atLeast"/>
        </w:trPr>
        <w:tc>
          <w:tcPr>
            <w:tcW w:w="13973"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7" w:hRule="atLeast"/>
        </w:trPr>
        <w:tc>
          <w:tcPr>
            <w:tcW w:w="469"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469"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576"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718"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823"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579"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70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70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1701" w:type="dxa"/>
            <w:tcBorders>
              <w:top w:val="nil"/>
              <w:left w:val="nil"/>
              <w:bottom w:val="nil"/>
              <w:right w:val="nil"/>
            </w:tcBorders>
            <w:shd w:val="clear" w:color="auto" w:fill="auto"/>
            <w:vAlign w:val="bottom"/>
          </w:tcPr>
          <w:p>
            <w:pPr>
              <w:widowControl/>
              <w:jc w:val="center"/>
              <w:rPr>
                <w:rFonts w:hint="eastAsia" w:ascii="宋体" w:hAnsi="宋体" w:eastAsia="宋体" w:cs="宋体"/>
                <w:color w:val="000000"/>
                <w:kern w:val="0"/>
                <w:sz w:val="18"/>
                <w:szCs w:val="18"/>
              </w:rPr>
            </w:pPr>
          </w:p>
        </w:tc>
        <w:tc>
          <w:tcPr>
            <w:tcW w:w="2236"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公开08表</w:t>
            </w:r>
          </w:p>
        </w:tc>
      </w:tr>
      <w:tr>
        <w:tblPrEx>
          <w:tblCellMar>
            <w:top w:w="0" w:type="dxa"/>
            <w:left w:w="108" w:type="dxa"/>
            <w:bottom w:w="0" w:type="dxa"/>
            <w:right w:w="108" w:type="dxa"/>
          </w:tblCellMar>
        </w:tblPrEx>
        <w:trPr>
          <w:trHeight w:val="322" w:hRule="atLeast"/>
        </w:trPr>
        <w:tc>
          <w:tcPr>
            <w:tcW w:w="3232" w:type="dxa"/>
            <w:gridSpan w:val="4"/>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公开部门：</w:t>
            </w:r>
            <w:r>
              <w:rPr>
                <w:rFonts w:hint="eastAsia" w:ascii="宋体" w:hAnsi="宋体" w:eastAsia="宋体" w:cs="宋体"/>
                <w:color w:val="000000"/>
                <w:kern w:val="0"/>
                <w:sz w:val="18"/>
                <w:szCs w:val="18"/>
                <w:lang w:eastAsia="zh-CN"/>
              </w:rPr>
              <w:t>宁夏老干部活动中心</w:t>
            </w:r>
          </w:p>
        </w:tc>
        <w:tc>
          <w:tcPr>
            <w:tcW w:w="1823"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579"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70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70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170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18"/>
                <w:szCs w:val="18"/>
              </w:rPr>
            </w:pPr>
          </w:p>
        </w:tc>
        <w:tc>
          <w:tcPr>
            <w:tcW w:w="2236" w:type="dxa"/>
            <w:tcBorders>
              <w:top w:val="nil"/>
              <w:left w:val="nil"/>
              <w:bottom w:val="nil"/>
              <w:right w:val="nil"/>
            </w:tcBorders>
            <w:shd w:val="clear" w:color="auto" w:fill="auto"/>
            <w:vAlign w:val="bottom"/>
          </w:tcPr>
          <w:p>
            <w:pPr>
              <w:widowControl/>
              <w:jc w:val="righ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tblPrEx>
          <w:tblCellMar>
            <w:top w:w="0" w:type="dxa"/>
            <w:left w:w="108" w:type="dxa"/>
            <w:bottom w:w="0" w:type="dxa"/>
            <w:right w:w="108" w:type="dxa"/>
          </w:tblCellMar>
        </w:tblPrEx>
        <w:trPr>
          <w:trHeight w:val="332" w:hRule="atLeast"/>
        </w:trPr>
        <w:tc>
          <w:tcPr>
            <w:tcW w:w="32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年初结转和结余</w:t>
            </w:r>
          </w:p>
        </w:tc>
        <w:tc>
          <w:tcPr>
            <w:tcW w:w="1579"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本年收入</w:t>
            </w:r>
          </w:p>
        </w:tc>
        <w:tc>
          <w:tcPr>
            <w:tcW w:w="51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本年支出</w:t>
            </w:r>
          </w:p>
        </w:tc>
        <w:tc>
          <w:tcPr>
            <w:tcW w:w="22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年末结转和结余</w:t>
            </w:r>
          </w:p>
        </w:tc>
      </w:tr>
      <w:tr>
        <w:tblPrEx>
          <w:tblCellMar>
            <w:top w:w="0" w:type="dxa"/>
            <w:left w:w="108" w:type="dxa"/>
            <w:bottom w:w="0" w:type="dxa"/>
            <w:right w:w="108" w:type="dxa"/>
          </w:tblCellMar>
        </w:tblPrEx>
        <w:trPr>
          <w:trHeight w:val="323" w:hRule="atLeast"/>
        </w:trPr>
        <w:tc>
          <w:tcPr>
            <w:tcW w:w="151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功能分类</w:t>
            </w:r>
          </w:p>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科目编码</w:t>
            </w:r>
          </w:p>
        </w:tc>
        <w:tc>
          <w:tcPr>
            <w:tcW w:w="17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1579"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eastAsia" w:ascii="宋体" w:hAnsi="宋体" w:eastAsia="宋体" w:cs="宋体"/>
                <w:color w:val="000000"/>
                <w:kern w:val="0"/>
                <w:sz w:val="18"/>
                <w:szCs w:val="18"/>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小计</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基本支出</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项目支出</w:t>
            </w: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23" w:hRule="atLeast"/>
        </w:trPr>
        <w:tc>
          <w:tcPr>
            <w:tcW w:w="15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7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579"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宋体" w:hAnsi="宋体" w:eastAsia="宋体" w:cs="宋体"/>
                <w:color w:val="000000"/>
                <w:kern w:val="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323" w:hRule="atLeast"/>
        </w:trPr>
        <w:tc>
          <w:tcPr>
            <w:tcW w:w="15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7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579" w:type="dxa"/>
            <w:vMerge w:val="continue"/>
            <w:tcBorders>
              <w:top w:val="single" w:color="auto" w:sz="4" w:space="0"/>
              <w:left w:val="single" w:color="auto" w:sz="4" w:space="0"/>
              <w:bottom w:val="single" w:color="000000" w:sz="4" w:space="0"/>
              <w:right w:val="nil"/>
            </w:tcBorders>
            <w:vAlign w:val="center"/>
          </w:tcPr>
          <w:p>
            <w:pPr>
              <w:widowControl/>
              <w:jc w:val="left"/>
              <w:rPr>
                <w:rFonts w:hint="eastAsia" w:ascii="宋体" w:hAnsi="宋体" w:eastAsia="宋体" w:cs="宋体"/>
                <w:color w:val="000000"/>
                <w:kern w:val="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c>
          <w:tcPr>
            <w:tcW w:w="2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rPr>
            </w:pPr>
          </w:p>
        </w:tc>
      </w:tr>
      <w:tr>
        <w:tblPrEx>
          <w:tblCellMar>
            <w:top w:w="0" w:type="dxa"/>
            <w:left w:w="108" w:type="dxa"/>
            <w:bottom w:w="0" w:type="dxa"/>
            <w:right w:w="108" w:type="dxa"/>
          </w:tblCellMar>
        </w:tblPrEx>
        <w:trPr>
          <w:trHeight w:val="759" w:hRule="atLeast"/>
        </w:trPr>
        <w:tc>
          <w:tcPr>
            <w:tcW w:w="4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类</w:t>
            </w:r>
          </w:p>
        </w:tc>
        <w:tc>
          <w:tcPr>
            <w:tcW w:w="46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款</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1718"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8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22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CellMar>
            <w:top w:w="0" w:type="dxa"/>
            <w:left w:w="108" w:type="dxa"/>
            <w:bottom w:w="0" w:type="dxa"/>
            <w:right w:w="108" w:type="dxa"/>
          </w:tblCellMar>
        </w:tblPrEx>
        <w:trPr>
          <w:trHeight w:val="664" w:hRule="atLeast"/>
        </w:trPr>
        <w:tc>
          <w:tcPr>
            <w:tcW w:w="4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46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p>
        </w:tc>
        <w:tc>
          <w:tcPr>
            <w:tcW w:w="1718"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8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5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22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0" w:type="dxa"/>
            <w:left w:w="108" w:type="dxa"/>
            <w:bottom w:w="0" w:type="dxa"/>
            <w:right w:w="108" w:type="dxa"/>
          </w:tblCellMar>
        </w:tblPrEx>
        <w:trPr>
          <w:trHeight w:val="759" w:hRule="atLeast"/>
        </w:trPr>
        <w:tc>
          <w:tcPr>
            <w:tcW w:w="15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lang w:eastAsia="zh-CN"/>
              </w:rPr>
              <w:t>空</w:t>
            </w:r>
          </w:p>
        </w:tc>
        <w:tc>
          <w:tcPr>
            <w:tcW w:w="17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空</w:t>
            </w:r>
          </w:p>
        </w:tc>
        <w:tc>
          <w:tcPr>
            <w:tcW w:w="182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5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c>
          <w:tcPr>
            <w:tcW w:w="223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0</w:t>
            </w:r>
          </w:p>
        </w:tc>
      </w:tr>
      <w:tr>
        <w:tblPrEx>
          <w:tblCellMar>
            <w:top w:w="0" w:type="dxa"/>
            <w:left w:w="108" w:type="dxa"/>
            <w:bottom w:w="0" w:type="dxa"/>
            <w:right w:w="108" w:type="dxa"/>
          </w:tblCellMar>
        </w:tblPrEx>
        <w:trPr>
          <w:trHeight w:val="462" w:hRule="atLeast"/>
        </w:trPr>
        <w:tc>
          <w:tcPr>
            <w:tcW w:w="13973" w:type="dxa"/>
            <w:gridSpan w:val="10"/>
            <w:tcBorders>
              <w:top w:val="single" w:color="auto" w:sz="4" w:space="0"/>
              <w:left w:val="nil"/>
              <w:bottom w:val="nil"/>
              <w:right w:val="nil"/>
            </w:tcBorders>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注：本表反映部门本年度政府性基金预算财政拨款收入支出及结转结余情况,数据取自财决09表</w:t>
            </w:r>
          </w:p>
        </w:tc>
      </w:tr>
    </w:tbl>
    <w:p>
      <w:pPr>
        <w:spacing w:before="156" w:beforeLines="50" w:line="580" w:lineRule="exact"/>
        <w:jc w:val="both"/>
        <w:outlineLvl w:val="1"/>
        <w:rPr>
          <w:rFonts w:hint="eastAsia" w:ascii="黑体" w:hAnsi="黑体" w:eastAsia="黑体" w:cs="黑体"/>
          <w:b w:val="0"/>
          <w:kern w:val="0"/>
          <w:sz w:val="36"/>
          <w:szCs w:val="36"/>
        </w:rPr>
      </w:pPr>
    </w:p>
    <w:p>
      <w:pPr>
        <w:spacing w:before="156" w:beforeLines="50" w:line="580" w:lineRule="exact"/>
        <w:jc w:val="both"/>
        <w:outlineLvl w:val="1"/>
        <w:rPr>
          <w:rFonts w:hint="eastAsia" w:ascii="黑体" w:hAnsi="黑体" w:eastAsia="黑体" w:cs="黑体"/>
          <w:b w:val="0"/>
          <w:kern w:val="0"/>
          <w:sz w:val="36"/>
          <w:szCs w:val="36"/>
        </w:rPr>
      </w:pPr>
    </w:p>
    <w:p>
      <w:pPr>
        <w:spacing w:before="156" w:beforeLines="50" w:line="580" w:lineRule="exact"/>
        <w:jc w:val="both"/>
        <w:outlineLvl w:val="1"/>
        <w:rPr>
          <w:rFonts w:hint="eastAsia" w:ascii="黑体" w:hAnsi="黑体" w:eastAsia="黑体" w:cs="黑体"/>
          <w:b w:val="0"/>
          <w:kern w:val="0"/>
          <w:sz w:val="36"/>
          <w:szCs w:val="36"/>
        </w:rPr>
      </w:pPr>
    </w:p>
    <w:tbl>
      <w:tblPr>
        <w:tblStyle w:val="5"/>
        <w:tblW w:w="15199" w:type="dxa"/>
        <w:jc w:val="center"/>
        <w:tblLayout w:type="fixed"/>
        <w:tblCellMar>
          <w:top w:w="0" w:type="dxa"/>
          <w:left w:w="108" w:type="dxa"/>
          <w:bottom w:w="0" w:type="dxa"/>
          <w:right w:w="108" w:type="dxa"/>
        </w:tblCellMar>
      </w:tblPr>
      <w:tblGrid>
        <w:gridCol w:w="15199"/>
      </w:tblGrid>
      <w:tr>
        <w:tblPrEx>
          <w:tblCellMar>
            <w:top w:w="0" w:type="dxa"/>
            <w:left w:w="108" w:type="dxa"/>
            <w:bottom w:w="0" w:type="dxa"/>
            <w:right w:w="108" w:type="dxa"/>
          </w:tblCellMar>
        </w:tblPrEx>
        <w:trPr>
          <w:trHeight w:val="308" w:hRule="atLeast"/>
          <w:jc w:val="center"/>
        </w:trPr>
        <w:tc>
          <w:tcPr>
            <w:tcW w:w="15199" w:type="dxa"/>
            <w:tcBorders>
              <w:top w:val="nil"/>
              <w:left w:val="nil"/>
              <w:bottom w:val="nil"/>
              <w:right w:val="nil"/>
            </w:tcBorders>
            <w:shd w:val="clear" w:color="auto" w:fill="auto"/>
            <w:vAlign w:val="bottom"/>
          </w:tcPr>
          <w:p>
            <w:pPr>
              <w:widowControl/>
              <w:jc w:val="center"/>
              <w:rPr>
                <w:rFonts w:hint="eastAsia" w:ascii="宋体" w:hAnsi="宋体" w:cs="Arial"/>
                <w:color w:val="000000"/>
                <w:kern w:val="0"/>
                <w:sz w:val="18"/>
                <w:szCs w:val="18"/>
              </w:rPr>
            </w:pPr>
            <w:r>
              <w:rPr>
                <w:rFonts w:hint="eastAsia" w:ascii="宋体" w:hAnsi="宋体" w:eastAsia="宋体" w:cs="宋体"/>
                <w:b/>
                <w:bCs/>
                <w:color w:val="000000"/>
                <w:kern w:val="0"/>
                <w:sz w:val="32"/>
                <w:szCs w:val="32"/>
                <w:lang w:val="en-US" w:eastAsia="zh-CN"/>
              </w:rPr>
              <w:t>国有资本经营预算财政拨款</w:t>
            </w:r>
            <w:r>
              <w:rPr>
                <w:rFonts w:hint="eastAsia" w:ascii="宋体" w:hAnsi="宋体" w:eastAsia="宋体" w:cs="宋体"/>
                <w:b/>
                <w:bCs/>
                <w:color w:val="000000"/>
                <w:kern w:val="0"/>
                <w:sz w:val="32"/>
                <w:szCs w:val="32"/>
              </w:rPr>
              <w:t>支出决算表</w:t>
            </w:r>
          </w:p>
        </w:tc>
      </w:tr>
    </w:tbl>
    <w:tbl>
      <w:tblPr>
        <w:tblStyle w:val="5"/>
        <w:tblpPr w:leftFromText="180" w:rightFromText="180" w:vertAnchor="text" w:horzAnchor="page" w:tblpX="1336" w:tblpY="353"/>
        <w:tblOverlap w:val="never"/>
        <w:tblW w:w="14298" w:type="dxa"/>
        <w:tblInd w:w="0" w:type="dxa"/>
        <w:tblLayout w:type="fixed"/>
        <w:tblCellMar>
          <w:top w:w="0" w:type="dxa"/>
          <w:left w:w="108" w:type="dxa"/>
          <w:bottom w:w="0" w:type="dxa"/>
          <w:right w:w="108" w:type="dxa"/>
        </w:tblCellMar>
      </w:tblPr>
      <w:tblGrid>
        <w:gridCol w:w="458"/>
        <w:gridCol w:w="495"/>
        <w:gridCol w:w="625"/>
        <w:gridCol w:w="2836"/>
        <w:gridCol w:w="3221"/>
        <w:gridCol w:w="3345"/>
        <w:gridCol w:w="3318"/>
      </w:tblGrid>
      <w:tr>
        <w:tblPrEx>
          <w:tblCellMar>
            <w:top w:w="0" w:type="dxa"/>
            <w:left w:w="108" w:type="dxa"/>
            <w:bottom w:w="0" w:type="dxa"/>
            <w:right w:w="108" w:type="dxa"/>
          </w:tblCellMar>
        </w:tblPrEx>
        <w:trPr>
          <w:trHeight w:val="377" w:hRule="atLeast"/>
        </w:trPr>
        <w:tc>
          <w:tcPr>
            <w:tcW w:w="458"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495"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625"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2836"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3221"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3345" w:type="dxa"/>
            <w:tcBorders>
              <w:top w:val="nil"/>
              <w:left w:val="nil"/>
              <w:bottom w:val="nil"/>
              <w:right w:val="nil"/>
            </w:tcBorders>
            <w:shd w:val="clear" w:color="auto" w:fill="auto"/>
            <w:vAlign w:val="bottom"/>
          </w:tcPr>
          <w:p>
            <w:pPr>
              <w:widowControl/>
              <w:jc w:val="center"/>
              <w:rPr>
                <w:rFonts w:ascii="Arial" w:hAnsi="Arial" w:cs="Arial"/>
                <w:color w:val="000000"/>
                <w:kern w:val="0"/>
                <w:sz w:val="18"/>
                <w:szCs w:val="18"/>
              </w:rPr>
            </w:pPr>
          </w:p>
        </w:tc>
        <w:tc>
          <w:tcPr>
            <w:tcW w:w="3318"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xml:space="preserve">        公开</w:t>
            </w:r>
            <w:r>
              <w:rPr>
                <w:rFonts w:hint="eastAsia" w:ascii="宋体" w:hAnsi="宋体" w:cs="Arial"/>
                <w:color w:val="000000"/>
                <w:kern w:val="0"/>
                <w:sz w:val="18"/>
                <w:szCs w:val="18"/>
                <w:lang w:val="en-US" w:eastAsia="zh-CN"/>
              </w:rPr>
              <w:t>09</w:t>
            </w:r>
            <w:r>
              <w:rPr>
                <w:rFonts w:hint="eastAsia" w:ascii="宋体" w:hAnsi="宋体" w:cs="Arial"/>
                <w:color w:val="000000"/>
                <w:kern w:val="0"/>
                <w:sz w:val="18"/>
                <w:szCs w:val="18"/>
              </w:rPr>
              <w:t>表</w:t>
            </w:r>
          </w:p>
        </w:tc>
      </w:tr>
      <w:tr>
        <w:tblPrEx>
          <w:tblCellMar>
            <w:top w:w="0" w:type="dxa"/>
            <w:left w:w="108" w:type="dxa"/>
            <w:bottom w:w="0" w:type="dxa"/>
            <w:right w:w="108" w:type="dxa"/>
          </w:tblCellMar>
        </w:tblPrEx>
        <w:trPr>
          <w:trHeight w:val="322" w:hRule="atLeast"/>
        </w:trPr>
        <w:tc>
          <w:tcPr>
            <w:tcW w:w="441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宁夏老干部活动中心</w:t>
            </w:r>
          </w:p>
        </w:tc>
        <w:tc>
          <w:tcPr>
            <w:tcW w:w="32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34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318"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332" w:hRule="atLeast"/>
        </w:trPr>
        <w:tc>
          <w:tcPr>
            <w:tcW w:w="44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3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本年支出合计</w:t>
            </w:r>
          </w:p>
        </w:tc>
        <w:tc>
          <w:tcPr>
            <w:tcW w:w="3345"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基本支出</w:t>
            </w:r>
          </w:p>
        </w:tc>
        <w:tc>
          <w:tcPr>
            <w:tcW w:w="3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项目支出</w:t>
            </w:r>
          </w:p>
        </w:tc>
      </w:tr>
      <w:tr>
        <w:tblPrEx>
          <w:tblCellMar>
            <w:top w:w="0" w:type="dxa"/>
            <w:left w:w="108" w:type="dxa"/>
            <w:bottom w:w="0" w:type="dxa"/>
            <w:right w:w="108" w:type="dxa"/>
          </w:tblCellMar>
        </w:tblPrEx>
        <w:trPr>
          <w:trHeight w:val="323" w:hRule="atLeast"/>
        </w:trPr>
        <w:tc>
          <w:tcPr>
            <w:tcW w:w="157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功能分类</w:t>
            </w: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科目编码</w:t>
            </w:r>
          </w:p>
        </w:tc>
        <w:tc>
          <w:tcPr>
            <w:tcW w:w="28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3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3345"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18"/>
                <w:szCs w:val="18"/>
              </w:rPr>
            </w:pPr>
          </w:p>
        </w:tc>
        <w:tc>
          <w:tcPr>
            <w:tcW w:w="3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23" w:hRule="atLeast"/>
        </w:trPr>
        <w:tc>
          <w:tcPr>
            <w:tcW w:w="1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8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34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18"/>
                <w:szCs w:val="18"/>
              </w:rPr>
            </w:pPr>
          </w:p>
        </w:tc>
        <w:tc>
          <w:tcPr>
            <w:tcW w:w="3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23" w:hRule="atLeast"/>
        </w:trPr>
        <w:tc>
          <w:tcPr>
            <w:tcW w:w="157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28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2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c>
          <w:tcPr>
            <w:tcW w:w="334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18"/>
                <w:szCs w:val="18"/>
              </w:rPr>
            </w:pPr>
          </w:p>
        </w:tc>
        <w:tc>
          <w:tcPr>
            <w:tcW w:w="33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685" w:hRule="atLeast"/>
        </w:trPr>
        <w:tc>
          <w:tcPr>
            <w:tcW w:w="4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6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28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32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3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3</w:t>
            </w:r>
          </w:p>
        </w:tc>
      </w:tr>
      <w:tr>
        <w:tblPrEx>
          <w:tblCellMar>
            <w:top w:w="0" w:type="dxa"/>
            <w:left w:w="108" w:type="dxa"/>
            <w:bottom w:w="0" w:type="dxa"/>
            <w:right w:w="108" w:type="dxa"/>
          </w:tblCellMar>
        </w:tblPrEx>
        <w:trPr>
          <w:trHeight w:val="670" w:hRule="atLeast"/>
        </w:trPr>
        <w:tc>
          <w:tcPr>
            <w:tcW w:w="45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9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62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8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32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0</w:t>
            </w:r>
          </w:p>
        </w:tc>
        <w:tc>
          <w:tcPr>
            <w:tcW w:w="33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0</w:t>
            </w:r>
          </w:p>
        </w:tc>
        <w:tc>
          <w:tcPr>
            <w:tcW w:w="3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605" w:hRule="atLeast"/>
        </w:trPr>
        <w:tc>
          <w:tcPr>
            <w:tcW w:w="15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eastAsia="zh-CN"/>
              </w:rPr>
              <w:t>空</w:t>
            </w:r>
          </w:p>
        </w:tc>
        <w:tc>
          <w:tcPr>
            <w:tcW w:w="28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eastAsia="zh-CN"/>
              </w:rPr>
              <w:t>空</w:t>
            </w:r>
          </w:p>
        </w:tc>
        <w:tc>
          <w:tcPr>
            <w:tcW w:w="32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0</w:t>
            </w:r>
          </w:p>
        </w:tc>
        <w:tc>
          <w:tcPr>
            <w:tcW w:w="33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0</w:t>
            </w:r>
          </w:p>
        </w:tc>
        <w:tc>
          <w:tcPr>
            <w:tcW w:w="3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0</w:t>
            </w:r>
          </w:p>
        </w:tc>
      </w:tr>
    </w:tbl>
    <w:p>
      <w:pPr>
        <w:spacing w:before="156" w:beforeLines="50" w:line="580" w:lineRule="exact"/>
        <w:ind w:firstLine="540" w:firstLineChars="300"/>
        <w:jc w:val="both"/>
        <w:outlineLvl w:val="1"/>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w:t>
      </w:r>
      <w:r>
        <w:rPr>
          <w:rFonts w:hint="eastAsia" w:ascii="宋体" w:hAnsi="宋体" w:cs="Arial"/>
          <w:color w:val="000000"/>
          <w:kern w:val="0"/>
          <w:sz w:val="18"/>
          <w:szCs w:val="18"/>
          <w:lang w:val="en-US" w:eastAsia="zh-CN"/>
        </w:rPr>
        <w:t>国有资本预算</w:t>
      </w:r>
      <w:r>
        <w:rPr>
          <w:rFonts w:hint="eastAsia" w:ascii="宋体" w:hAnsi="宋体" w:cs="Arial"/>
          <w:color w:val="000000"/>
          <w:kern w:val="0"/>
          <w:sz w:val="18"/>
          <w:szCs w:val="18"/>
        </w:rPr>
        <w:t>财政拨款支出情况,数据取自财决</w:t>
      </w:r>
      <w:r>
        <w:rPr>
          <w:rFonts w:hint="eastAsia" w:ascii="宋体" w:hAnsi="宋体" w:cs="Arial"/>
          <w:color w:val="000000"/>
          <w:kern w:val="0"/>
          <w:sz w:val="18"/>
          <w:szCs w:val="18"/>
          <w:lang w:val="en-US" w:eastAsia="zh-CN"/>
        </w:rPr>
        <w:t>11</w:t>
      </w:r>
      <w:r>
        <w:rPr>
          <w:rFonts w:hint="eastAsia" w:ascii="宋体" w:hAnsi="宋体" w:cs="Arial"/>
          <w:color w:val="000000"/>
          <w:kern w:val="0"/>
          <w:sz w:val="18"/>
          <w:szCs w:val="18"/>
        </w:rPr>
        <w:t>表</w:t>
      </w:r>
    </w:p>
    <w:p>
      <w:pPr>
        <w:spacing w:before="156" w:beforeLines="50" w:line="580" w:lineRule="exact"/>
        <w:jc w:val="both"/>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jc w:val="both"/>
        <w:textAlignment w:val="auto"/>
        <w:outlineLvl w:val="1"/>
        <w:rPr>
          <w:rFonts w:hint="eastAsia" w:ascii="仿宋" w:hAnsi="仿宋" w:eastAsia="仿宋" w:cs="仿宋"/>
        </w:rPr>
        <w:sectPr>
          <w:footerReference r:id="rId3" w:type="default"/>
          <w:footerReference r:id="rId4" w:type="even"/>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spacing w:before="156" w:beforeLines="50" w:line="580" w:lineRule="exact"/>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w:t>
      </w:r>
      <w:r>
        <w:rPr>
          <w:rFonts w:hint="eastAsia" w:ascii="黑体" w:hAnsi="黑体" w:eastAsia="黑体" w:cs="黑体"/>
          <w:b w:val="0"/>
          <w:kern w:val="0"/>
          <w:sz w:val="36"/>
          <w:szCs w:val="36"/>
          <w:lang w:val="en-US" w:eastAsia="zh-CN"/>
        </w:rPr>
        <w:t>22</w:t>
      </w:r>
      <w:r>
        <w:rPr>
          <w:rFonts w:hint="eastAsia" w:ascii="黑体" w:hAnsi="黑体" w:eastAsia="黑体" w:cs="黑体"/>
          <w:b w:val="0"/>
          <w:kern w:val="0"/>
          <w:sz w:val="36"/>
          <w:szCs w:val="36"/>
        </w:rPr>
        <w:t>年度部门决算情况说明</w:t>
      </w:r>
    </w:p>
    <w:p>
      <w:pPr>
        <w:spacing w:line="540" w:lineRule="exact"/>
        <w:outlineLvl w:val="1"/>
        <w:rPr>
          <w:rFonts w:hint="eastAsia" w:ascii="楷体_GB2312" w:hAnsi="楷体_GB2312" w:eastAsia="楷体_GB2312" w:cs="楷体_GB2312"/>
          <w:kern w:val="0"/>
          <w:sz w:val="32"/>
          <w:szCs w:val="32"/>
          <w:lang w:val="en-US" w:eastAsia="zh-CN"/>
        </w:rPr>
      </w:pPr>
      <w:r>
        <w:rPr>
          <w:rFonts w:hint="eastAsia" w:ascii="黑体" w:hAnsi="宋体" w:eastAsia="黑体"/>
          <w:kern w:val="0"/>
          <w:sz w:val="32"/>
          <w:szCs w:val="32"/>
        </w:rPr>
        <w:t xml:space="preserve">  </w:t>
      </w:r>
      <w:r>
        <w:rPr>
          <w:rFonts w:hint="eastAsia" w:ascii="楷体_GB2312" w:hAnsi="楷体_GB2312" w:eastAsia="楷体_GB2312" w:cs="楷体_GB2312"/>
          <w:kern w:val="0"/>
          <w:sz w:val="32"/>
          <w:szCs w:val="32"/>
        </w:rPr>
        <w:t xml:space="preserve"> </w:t>
      </w:r>
      <w:r>
        <w:rPr>
          <w:rFonts w:hint="eastAsia" w:ascii="楷体_GB2312" w:hAnsi="楷体_GB2312" w:eastAsia="楷体_GB2312" w:cs="楷体_GB2312"/>
          <w:kern w:val="0"/>
          <w:sz w:val="32"/>
          <w:szCs w:val="32"/>
          <w:lang w:val="en-US" w:eastAsia="zh-CN"/>
        </w:rPr>
        <w:t xml:space="preserve"> </w:t>
      </w:r>
    </w:p>
    <w:p>
      <w:pPr>
        <w:pageBreakBefore w:val="0"/>
        <w:kinsoku/>
        <w:wordWrap/>
        <w:topLinePunct w:val="0"/>
        <w:bidi w:val="0"/>
        <w:spacing w:line="540" w:lineRule="exact"/>
        <w:ind w:firstLine="642" w:firstLineChars="200"/>
        <w:textAlignment w:val="auto"/>
        <w:outlineLvl w:val="1"/>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rPr>
        <w:t>一、收入支出决算总体情况说明</w:t>
      </w:r>
    </w:p>
    <w:p>
      <w:pPr>
        <w:pageBreakBefore w:val="0"/>
        <w:kinsoku/>
        <w:wordWrap/>
        <w:topLinePunct w:val="0"/>
        <w:bidi w:val="0"/>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支</w:t>
      </w:r>
      <w:r>
        <w:rPr>
          <w:rFonts w:hint="eastAsia" w:ascii="仿宋_GB2312" w:hAnsi="仿宋_GB2312" w:eastAsia="仿宋_GB2312" w:cs="仿宋_GB2312"/>
          <w:b/>
          <w:bCs/>
          <w:kern w:val="0"/>
          <w:sz w:val="32"/>
          <w:szCs w:val="32"/>
        </w:rPr>
        <w:t>总计</w:t>
      </w:r>
      <w:r>
        <w:rPr>
          <w:rFonts w:hint="eastAsia" w:ascii="仿宋_GB2312" w:hAnsi="仿宋_GB2312" w:eastAsia="仿宋_GB2312" w:cs="仿宋_GB2312"/>
          <w:kern w:val="0"/>
          <w:sz w:val="32"/>
          <w:szCs w:val="32"/>
          <w:lang w:val="en-US" w:eastAsia="zh-CN"/>
        </w:rPr>
        <w:t>8906545.11、8028898.61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与2</w:t>
      </w:r>
      <w:r>
        <w:rPr>
          <w:rFonts w:hint="eastAsia" w:ascii="仿宋_GB2312" w:hAnsi="仿宋_GB2312" w:eastAsia="仿宋_GB2312" w:cs="仿宋_GB2312"/>
          <w:kern w:val="0"/>
          <w:sz w:val="32"/>
          <w:szCs w:val="32"/>
          <w:lang w:val="en-US" w:eastAsia="zh-CN"/>
        </w:rPr>
        <w:t>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相比，收</w:t>
      </w:r>
      <w:r>
        <w:rPr>
          <w:rFonts w:hint="eastAsia" w:ascii="仿宋_GB2312" w:hAnsi="仿宋_GB2312" w:eastAsia="仿宋_GB2312" w:cs="仿宋_GB2312"/>
          <w:kern w:val="0"/>
          <w:sz w:val="32"/>
          <w:szCs w:val="32"/>
          <w:lang w:val="en-US" w:eastAsia="zh-CN"/>
        </w:rPr>
        <w:t>入</w:t>
      </w:r>
      <w:r>
        <w:rPr>
          <w:rFonts w:hint="eastAsia" w:ascii="仿宋_GB2312" w:hAnsi="仿宋_GB2312" w:eastAsia="仿宋_GB2312" w:cs="仿宋_GB2312"/>
          <w:b/>
          <w:bCs/>
          <w:kern w:val="0"/>
          <w:sz w:val="32"/>
          <w:szCs w:val="32"/>
          <w:lang w:eastAsia="zh-CN"/>
        </w:rPr>
        <w:t>总计</w:t>
      </w:r>
      <w:r>
        <w:rPr>
          <w:rFonts w:hint="eastAsia" w:ascii="仿宋_GB2312" w:hAnsi="仿宋_GB2312" w:eastAsia="仿宋_GB2312" w:cs="仿宋_GB2312"/>
          <w:kern w:val="0"/>
          <w:sz w:val="32"/>
          <w:szCs w:val="32"/>
          <w:lang w:val="en-US" w:eastAsia="zh-CN"/>
        </w:rPr>
        <w:t>增加1408401.48元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增长18.78%，</w:t>
      </w:r>
      <w:r>
        <w:rPr>
          <w:rFonts w:hint="eastAsia" w:ascii="仿宋_GB2312" w:hAnsi="仿宋_GB2312" w:eastAsia="仿宋_GB2312" w:cs="仿宋_GB2312"/>
          <w:kern w:val="0"/>
          <w:sz w:val="32"/>
          <w:szCs w:val="32"/>
        </w:rPr>
        <w:t>支</w:t>
      </w:r>
      <w:r>
        <w:rPr>
          <w:rFonts w:hint="eastAsia" w:ascii="仿宋_GB2312" w:hAnsi="仿宋_GB2312" w:eastAsia="仿宋_GB2312" w:cs="仿宋_GB2312"/>
          <w:kern w:val="0"/>
          <w:sz w:val="32"/>
          <w:szCs w:val="32"/>
          <w:lang w:eastAsia="zh-CN"/>
        </w:rPr>
        <w:t>出</w:t>
      </w:r>
      <w:r>
        <w:rPr>
          <w:rFonts w:hint="eastAsia" w:ascii="仿宋_GB2312" w:hAnsi="仿宋_GB2312" w:eastAsia="仿宋_GB2312" w:cs="仿宋_GB2312"/>
          <w:kern w:val="0"/>
          <w:sz w:val="32"/>
          <w:szCs w:val="32"/>
        </w:rPr>
        <w:t>总计</w:t>
      </w:r>
      <w:r>
        <w:rPr>
          <w:rFonts w:hint="eastAsia" w:ascii="仿宋_GB2312" w:hAnsi="仿宋_GB2312" w:eastAsia="仿宋_GB2312" w:cs="仿宋_GB2312"/>
          <w:kern w:val="0"/>
          <w:sz w:val="32"/>
          <w:szCs w:val="32"/>
          <w:lang w:val="en-US" w:eastAsia="zh-CN"/>
        </w:rPr>
        <w:t>增加574567.6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增长7.7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职工工资及社保缴费增加，新增宁夏老干部活动中心节能环保支出项目等原因导致收入增大、支出增加。</w:t>
      </w:r>
    </w:p>
    <w:p>
      <w:pPr>
        <w:pageBreakBefore w:val="0"/>
        <w:kinsoku/>
        <w:wordWrap/>
        <w:topLinePunct w:val="0"/>
        <w:bidi w:val="0"/>
        <w:spacing w:line="540" w:lineRule="exact"/>
        <w:textAlignment w:val="auto"/>
        <w:outlineLvl w:val="1"/>
        <w:rPr>
          <w:rFonts w:hint="eastAsia" w:ascii="楷体_GB2312" w:hAnsi="楷体_GB2312" w:eastAsia="楷体_GB2312" w:cs="楷体_GB2312"/>
          <w:b w:val="0"/>
          <w:kern w:val="0"/>
          <w:sz w:val="32"/>
          <w:szCs w:val="32"/>
        </w:rPr>
      </w:pPr>
      <w:r>
        <w:rPr>
          <w:rFonts w:hint="eastAsia" w:ascii="仿宋_GB2312" w:hAnsi="仿宋_GB2312" w:eastAsia="仿宋_GB2312" w:cs="仿宋_GB2312"/>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color w:val="auto"/>
          <w:sz w:val="32"/>
          <w:szCs w:val="32"/>
        </w:rPr>
        <w:t>收入合计</w:t>
      </w:r>
      <w:r>
        <w:rPr>
          <w:rFonts w:hint="eastAsia" w:ascii="仿宋_GB2312" w:hAnsi="仿宋_GB2312" w:eastAsia="仿宋_GB2312" w:cs="仿宋_GB2312"/>
          <w:kern w:val="0"/>
          <w:sz w:val="32"/>
          <w:szCs w:val="32"/>
          <w:lang w:val="en-US" w:eastAsia="zh-CN"/>
        </w:rPr>
        <w:t>8906545.11</w:t>
      </w:r>
      <w:r>
        <w:rPr>
          <w:rFonts w:hint="eastAsia" w:ascii="仿宋_GB2312" w:hAnsi="仿宋_GB2312" w:eastAsia="仿宋_GB2312" w:cs="仿宋_GB2312"/>
          <w:color w:val="auto"/>
          <w:sz w:val="32"/>
          <w:szCs w:val="32"/>
        </w:rPr>
        <w:t>元，其中：财政拨款收入</w:t>
      </w:r>
      <w:r>
        <w:rPr>
          <w:rFonts w:hint="eastAsia" w:ascii="仿宋_GB2312" w:hAnsi="仿宋_GB2312" w:eastAsia="仿宋_GB2312" w:cs="仿宋_GB2312"/>
          <w:color w:val="auto"/>
          <w:sz w:val="32"/>
          <w:szCs w:val="32"/>
          <w:lang w:val="en-US" w:eastAsia="zh-CN"/>
        </w:rPr>
        <w:t>8902801.21</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99.96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上级补助</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%；事业收入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%；经营收入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附属单位上缴</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%；其他收入</w:t>
      </w:r>
      <w:r>
        <w:rPr>
          <w:rFonts w:hint="eastAsia" w:ascii="仿宋_GB2312" w:hAnsi="仿宋_GB2312" w:eastAsia="仿宋_GB2312" w:cs="仿宋_GB2312"/>
          <w:color w:val="auto"/>
          <w:sz w:val="32"/>
          <w:szCs w:val="32"/>
          <w:lang w:val="en-US" w:eastAsia="zh-CN"/>
        </w:rPr>
        <w:t>3743.90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0.04%</w:t>
      </w:r>
      <w:r>
        <w:rPr>
          <w:rFonts w:hint="eastAsia" w:ascii="仿宋_GB2312" w:hAnsi="仿宋_GB2312" w:eastAsia="仿宋_GB2312" w:cs="仿宋_GB2312"/>
          <w:color w:val="auto"/>
          <w:sz w:val="32"/>
          <w:szCs w:val="32"/>
        </w:rPr>
        <w:t>。</w:t>
      </w:r>
    </w:p>
    <w:p>
      <w:pPr>
        <w:pStyle w:val="9"/>
        <w:pageBreakBefore w:val="0"/>
        <w:kinsoku/>
        <w:wordWrap/>
        <w:topLinePunct w:val="0"/>
        <w:bidi w:val="0"/>
        <w:spacing w:line="540" w:lineRule="exact"/>
        <w:ind w:firstLine="629" w:firstLineChars="196"/>
        <w:textAlignment w:val="auto"/>
        <w:rPr>
          <w:rFonts w:hint="eastAsia" w:ascii="仿宋_GB2312" w:hAnsi="仿宋_GB2312" w:eastAsia="仿宋_GB2312" w:cs="仿宋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pageBreakBefore w:val="0"/>
        <w:kinsoku/>
        <w:wordWrap/>
        <w:topLinePunct w:val="0"/>
        <w:bidi w:val="0"/>
        <w:spacing w:line="540" w:lineRule="exact"/>
        <w:ind w:firstLine="614" w:firstLineChars="192"/>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年度支出合计</w:t>
      </w:r>
      <w:r>
        <w:rPr>
          <w:rFonts w:hint="eastAsia" w:ascii="仿宋_GB2312" w:hAnsi="仿宋_GB2312" w:eastAsia="仿宋_GB2312" w:cs="仿宋_GB2312"/>
          <w:kern w:val="0"/>
          <w:sz w:val="32"/>
          <w:szCs w:val="32"/>
          <w:lang w:val="en-US" w:eastAsia="zh-CN"/>
        </w:rPr>
        <w:t>8028898.61</w:t>
      </w:r>
      <w:r>
        <w:rPr>
          <w:rFonts w:hint="eastAsia" w:ascii="仿宋_GB2312" w:hAnsi="仿宋_GB2312" w:eastAsia="仿宋_GB2312" w:cs="仿宋_GB2312"/>
          <w:kern w:val="0"/>
          <w:sz w:val="32"/>
          <w:szCs w:val="32"/>
        </w:rPr>
        <w:t>元，其中：基本支出</w:t>
      </w:r>
      <w:r>
        <w:rPr>
          <w:rFonts w:hint="eastAsia" w:ascii="仿宋_GB2312" w:hAnsi="仿宋_GB2312" w:eastAsia="仿宋_GB2312" w:cs="仿宋_GB2312"/>
          <w:kern w:val="0"/>
          <w:sz w:val="32"/>
          <w:szCs w:val="32"/>
          <w:lang w:val="en-US" w:eastAsia="zh-CN"/>
        </w:rPr>
        <w:t>7267895.81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90.52</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761002.80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9.48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上缴上级</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%；经营支出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，对附属单位补助</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pageBreakBefore w:val="0"/>
        <w:kinsoku/>
        <w:wordWrap/>
        <w:topLinePunct w:val="0"/>
        <w:bidi w:val="0"/>
        <w:spacing w:line="540" w:lineRule="exact"/>
        <w:ind w:firstLine="0" w:firstLineChars="0"/>
        <w:textAlignment w:val="auto"/>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pageBreakBefore w:val="0"/>
        <w:kinsoku/>
        <w:wordWrap/>
        <w:topLinePunct w:val="0"/>
        <w:bidi w:val="0"/>
        <w:spacing w:line="540" w:lineRule="exact"/>
        <w:ind w:firstLine="640" w:firstLineChars="200"/>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年度财政拨款收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支</w:t>
      </w:r>
      <w:r>
        <w:rPr>
          <w:rFonts w:hint="eastAsia" w:ascii="仿宋_GB2312" w:hAnsi="仿宋_GB2312" w:eastAsia="仿宋_GB2312" w:cs="仿宋_GB2312"/>
          <w:kern w:val="0"/>
          <w:sz w:val="32"/>
          <w:szCs w:val="32"/>
        </w:rPr>
        <w:t>总计</w:t>
      </w:r>
      <w:r>
        <w:rPr>
          <w:rFonts w:hint="eastAsia" w:ascii="仿宋_GB2312" w:hAnsi="仿宋_GB2312" w:eastAsia="仿宋_GB2312" w:cs="仿宋_GB2312"/>
          <w:kern w:val="0"/>
          <w:sz w:val="32"/>
          <w:szCs w:val="32"/>
          <w:lang w:val="en-US" w:eastAsia="zh-CN"/>
        </w:rPr>
        <w:t>8902801.21</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7990578.59元</w:t>
      </w:r>
      <w:r>
        <w:rPr>
          <w:rFonts w:hint="eastAsia" w:ascii="仿宋_GB2312" w:hAnsi="仿宋_GB2312" w:eastAsia="仿宋_GB2312" w:cs="仿宋_GB2312"/>
          <w:kern w:val="0"/>
          <w:sz w:val="32"/>
          <w:szCs w:val="32"/>
        </w:rPr>
        <w:t>。与2</w:t>
      </w:r>
      <w:r>
        <w:rPr>
          <w:rFonts w:hint="eastAsia" w:ascii="仿宋_GB2312" w:hAnsi="仿宋_GB2312" w:eastAsia="仿宋_GB2312" w:cs="仿宋_GB2312"/>
          <w:kern w:val="0"/>
          <w:sz w:val="32"/>
          <w:szCs w:val="32"/>
          <w:lang w:val="en-US" w:eastAsia="zh-CN"/>
        </w:rPr>
        <w:t>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相比，财政拨款收</w:t>
      </w:r>
      <w:r>
        <w:rPr>
          <w:rFonts w:hint="eastAsia" w:ascii="仿宋_GB2312" w:hAnsi="仿宋_GB2312" w:eastAsia="仿宋_GB2312" w:cs="仿宋_GB2312"/>
          <w:kern w:val="0"/>
          <w:sz w:val="32"/>
          <w:szCs w:val="32"/>
          <w:lang w:eastAsia="zh-CN"/>
        </w:rPr>
        <w:t>入</w:t>
      </w:r>
      <w:r>
        <w:rPr>
          <w:rFonts w:hint="eastAsia" w:ascii="仿宋_GB2312" w:hAnsi="仿宋_GB2312" w:eastAsia="仿宋_GB2312" w:cs="仿宋_GB2312"/>
          <w:kern w:val="0"/>
          <w:sz w:val="32"/>
          <w:szCs w:val="32"/>
          <w:lang w:val="en-US" w:eastAsia="zh-CN"/>
        </w:rPr>
        <w:t>增加1404657.58元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增长18.73%，</w:t>
      </w:r>
      <w:r>
        <w:rPr>
          <w:rFonts w:hint="eastAsia" w:ascii="仿宋_GB2312" w:hAnsi="仿宋_GB2312" w:eastAsia="仿宋_GB2312" w:cs="仿宋_GB2312"/>
          <w:kern w:val="0"/>
          <w:sz w:val="32"/>
          <w:szCs w:val="32"/>
        </w:rPr>
        <w:t>支</w:t>
      </w:r>
      <w:r>
        <w:rPr>
          <w:rFonts w:hint="eastAsia" w:ascii="仿宋_GB2312" w:hAnsi="仿宋_GB2312" w:eastAsia="仿宋_GB2312" w:cs="仿宋_GB2312"/>
          <w:kern w:val="0"/>
          <w:sz w:val="32"/>
          <w:szCs w:val="32"/>
          <w:lang w:eastAsia="zh-CN"/>
        </w:rPr>
        <w:t>出</w:t>
      </w:r>
      <w:r>
        <w:rPr>
          <w:rFonts w:hint="eastAsia" w:ascii="仿宋_GB2312" w:hAnsi="仿宋_GB2312" w:eastAsia="仿宋_GB2312" w:cs="仿宋_GB2312"/>
          <w:kern w:val="0"/>
          <w:sz w:val="32"/>
          <w:szCs w:val="32"/>
        </w:rPr>
        <w:t>总计</w:t>
      </w:r>
      <w:r>
        <w:rPr>
          <w:rFonts w:hint="eastAsia" w:ascii="仿宋_GB2312" w:hAnsi="仿宋_GB2312" w:eastAsia="仿宋_GB2312" w:cs="仿宋_GB2312"/>
          <w:kern w:val="0"/>
          <w:sz w:val="32"/>
          <w:szCs w:val="32"/>
          <w:lang w:val="en-US" w:eastAsia="zh-CN"/>
        </w:rPr>
        <w:t>增加536247.58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增长7.19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职工工资及社保缴费增加，新增宁夏老干部活动中心节能环保支出项目等原因导致收入增大、支出增加。</w:t>
      </w:r>
    </w:p>
    <w:p>
      <w:pPr>
        <w:pageBreakBefore w:val="0"/>
        <w:kinsoku/>
        <w:wordWrap/>
        <w:topLinePunct w:val="0"/>
        <w:bidi w:val="0"/>
        <w:spacing w:line="540" w:lineRule="exact"/>
        <w:ind w:firstLine="640" w:firstLineChars="0"/>
        <w:textAlignment w:val="auto"/>
        <w:outlineLvl w:val="1"/>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pageBreakBefore w:val="0"/>
        <w:kinsoku/>
        <w:wordWrap/>
        <w:topLinePunct w:val="0"/>
        <w:bidi w:val="0"/>
        <w:spacing w:line="540" w:lineRule="exact"/>
        <w:ind w:firstLine="640" w:firstLineChars="0"/>
        <w:textAlignment w:val="auto"/>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7990578.59</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99.52%</w:t>
      </w:r>
      <w:r>
        <w:rPr>
          <w:rFonts w:hint="eastAsia" w:ascii="仿宋_GB2312" w:hAnsi="仿宋_GB2312" w:eastAsia="仿宋_GB2312" w:cs="仿宋_GB2312"/>
          <w:kern w:val="0"/>
          <w:sz w:val="32"/>
          <w:szCs w:val="32"/>
        </w:rPr>
        <w:t>。与</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增加557633.22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增长7.5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职工工资及社保缴费增加，新增宁夏老干部活动中心节能环保支出项目等原因导致收入增大、支出增加。</w:t>
      </w:r>
    </w:p>
    <w:p>
      <w:pPr>
        <w:keepNext w:val="0"/>
        <w:keepLines w:val="0"/>
        <w:pageBreakBefore w:val="0"/>
        <w:widowControl w:val="0"/>
        <w:kinsoku/>
        <w:wordWrap/>
        <w:overflowPunct w:val="0"/>
        <w:topLinePunct w:val="0"/>
        <w:bidi w:val="0"/>
        <w:adjustRightInd w:val="0"/>
        <w:snapToGrid w:val="0"/>
        <w:spacing w:line="540" w:lineRule="exact"/>
        <w:ind w:right="0" w:rightChars="0"/>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7990578.59</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按支出功能分类科目说明如</w:t>
      </w:r>
      <w:r>
        <w:rPr>
          <w:rFonts w:hint="eastAsia" w:ascii="仿宋_GB2312" w:hAnsi="仿宋_GB2312" w:eastAsia="仿宋_GB2312" w:cs="仿宋_GB2312"/>
          <w:kern w:val="0"/>
          <w:sz w:val="32"/>
          <w:szCs w:val="32"/>
          <w:lang w:eastAsia="zh-CN"/>
        </w:rPr>
        <w:t>下）</w:t>
      </w:r>
      <w:r>
        <w:rPr>
          <w:rFonts w:hint="eastAsia" w:ascii="仿宋_GB2312" w:hAnsi="仿宋_GB2312" w:eastAsia="仿宋_GB2312" w:cs="仿宋_GB2312"/>
          <w:kern w:val="0"/>
          <w:sz w:val="32"/>
          <w:szCs w:val="32"/>
        </w:rPr>
        <w:t>：一般公共服务支出</w:t>
      </w:r>
      <w:r>
        <w:rPr>
          <w:rFonts w:hint="eastAsia" w:ascii="仿宋_GB2312" w:hAnsi="仿宋_GB2312" w:eastAsia="仿宋_GB2312" w:cs="仿宋_GB2312"/>
          <w:kern w:val="0"/>
          <w:sz w:val="32"/>
          <w:szCs w:val="32"/>
          <w:lang w:val="en-US" w:eastAsia="zh-CN"/>
        </w:rPr>
        <w:t>6090942.86</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76.23</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1153384.97</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14.43</w:t>
      </w:r>
      <w:r>
        <w:rPr>
          <w:rFonts w:hint="eastAsia" w:ascii="仿宋_GB2312" w:hAnsi="仿宋_GB2312" w:eastAsia="仿宋_GB2312" w:cs="仿宋_GB2312"/>
          <w:sz w:val="32"/>
          <w:szCs w:val="32"/>
        </w:rPr>
        <w:t>%；卫生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201215.76</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节能环保支出6800元，占0.09%；</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538235</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6.73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w:t>
      </w:r>
    </w:p>
    <w:p>
      <w:pPr>
        <w:pageBreakBefore w:val="0"/>
        <w:numPr>
          <w:ilvl w:val="0"/>
          <w:numId w:val="1"/>
        </w:numPr>
        <w:kinsoku/>
        <w:wordWrap/>
        <w:topLinePunct w:val="0"/>
        <w:bidi w:val="0"/>
        <w:spacing w:line="540" w:lineRule="exact"/>
        <w:ind w:left="16" w:leftChars="0" w:firstLine="614"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lang w:val="en-US" w:eastAsia="zh-CN"/>
        </w:rPr>
        <w:t>2022</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8106700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7990578.59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98.56</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val="en-US" w:eastAsia="zh-CN"/>
        </w:rPr>
        <w:t>小</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val="en-US" w:eastAsia="zh-CN"/>
        </w:rPr>
        <w:t>2022年末由于疫情影响，</w:t>
      </w: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val="en-US" w:eastAsia="zh-CN"/>
        </w:rPr>
        <w:t>离退休干部</w:t>
      </w:r>
      <w:r>
        <w:rPr>
          <w:rFonts w:hint="eastAsia"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lang w:val="en-US" w:eastAsia="zh-CN"/>
        </w:rPr>
        <w:t>延期或取消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导致老干部</w:t>
      </w:r>
      <w:r>
        <w:rPr>
          <w:rFonts w:hint="eastAsia" w:ascii="仿宋_GB2312" w:hAnsi="仿宋_GB2312" w:eastAsia="仿宋_GB2312" w:cs="仿宋_GB2312"/>
          <w:kern w:val="0"/>
          <w:sz w:val="32"/>
          <w:szCs w:val="32"/>
          <w:lang w:eastAsia="zh-CN"/>
        </w:rPr>
        <w:t>活动费</w:t>
      </w:r>
      <w:r>
        <w:rPr>
          <w:rFonts w:hint="eastAsia" w:ascii="仿宋_GB2312" w:hAnsi="仿宋_GB2312" w:eastAsia="仿宋_GB2312" w:cs="仿宋_GB2312"/>
          <w:kern w:val="0"/>
          <w:sz w:val="32"/>
          <w:szCs w:val="32"/>
          <w:lang w:val="en-US" w:eastAsia="zh-CN"/>
        </w:rPr>
        <w:t>支出减少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w:t>
      </w:r>
    </w:p>
    <w:p>
      <w:pPr>
        <w:keepNext w:val="0"/>
        <w:keepLines w:val="0"/>
        <w:pageBreakBefore w:val="0"/>
        <w:widowControl w:val="0"/>
        <w:numPr>
          <w:ilvl w:val="0"/>
          <w:numId w:val="2"/>
        </w:numPr>
        <w:kinsoku/>
        <w:wordWrap/>
        <w:overflowPunct w:val="0"/>
        <w:topLinePunct w:val="0"/>
        <w:bidi w:val="0"/>
        <w:adjustRightInd w:val="0"/>
        <w:snapToGrid w:val="0"/>
        <w:spacing w:line="540" w:lineRule="exact"/>
        <w:ind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一般公共服务类年初预算为6906000元，支出决算为6090942.86元，完成年初预算的88.20%，决算数小于预算数的主要原因是一是</w:t>
      </w:r>
      <w:r>
        <w:rPr>
          <w:rFonts w:hint="eastAsia" w:ascii="仿宋_GB2312" w:hAnsi="仿宋_GB2312" w:eastAsia="仿宋_GB2312" w:cs="仿宋_GB2312"/>
          <w:kern w:val="0"/>
          <w:sz w:val="32"/>
          <w:szCs w:val="32"/>
          <w:lang w:val="en-US" w:eastAsia="zh-CN"/>
        </w:rPr>
        <w:t>2022年末由于疫情影响，</w:t>
      </w: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val="en-US" w:eastAsia="zh-CN"/>
        </w:rPr>
        <w:t>离退休干部</w:t>
      </w:r>
      <w:r>
        <w:rPr>
          <w:rFonts w:hint="eastAsia" w:ascii="仿宋_GB2312" w:hAnsi="仿宋_GB2312" w:eastAsia="仿宋_GB2312" w:cs="仿宋_GB2312"/>
          <w:kern w:val="0"/>
          <w:sz w:val="32"/>
          <w:szCs w:val="32"/>
        </w:rPr>
        <w:t>活动</w:t>
      </w:r>
      <w:r>
        <w:rPr>
          <w:rFonts w:hint="eastAsia" w:ascii="仿宋_GB2312" w:hAnsi="仿宋_GB2312" w:eastAsia="仿宋_GB2312" w:cs="仿宋_GB2312"/>
          <w:kern w:val="0"/>
          <w:sz w:val="32"/>
          <w:szCs w:val="32"/>
          <w:lang w:val="en-US" w:eastAsia="zh-CN"/>
        </w:rPr>
        <w:t>延期或取消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导致老干部</w:t>
      </w:r>
      <w:r>
        <w:rPr>
          <w:rFonts w:hint="eastAsia" w:ascii="仿宋_GB2312" w:hAnsi="仿宋_GB2312" w:eastAsia="仿宋_GB2312" w:cs="仿宋_GB2312"/>
          <w:kern w:val="0"/>
          <w:sz w:val="32"/>
          <w:szCs w:val="32"/>
          <w:lang w:eastAsia="zh-CN"/>
        </w:rPr>
        <w:t>活动费</w:t>
      </w:r>
      <w:r>
        <w:rPr>
          <w:rFonts w:hint="eastAsia" w:ascii="仿宋_GB2312" w:hAnsi="仿宋_GB2312" w:eastAsia="仿宋_GB2312" w:cs="仿宋_GB2312"/>
          <w:kern w:val="0"/>
          <w:sz w:val="32"/>
          <w:szCs w:val="32"/>
          <w:lang w:val="en-US" w:eastAsia="zh-CN"/>
        </w:rPr>
        <w:t>支出减少；二是</w:t>
      </w:r>
      <w:r>
        <w:rPr>
          <w:rFonts w:hint="eastAsia" w:ascii="仿宋_GB2312" w:hAnsi="仿宋_GB2312" w:eastAsia="仿宋_GB2312" w:cs="仿宋_GB2312"/>
          <w:sz w:val="32"/>
          <w:szCs w:val="32"/>
          <w:lang w:val="en-US" w:eastAsia="zh-CN"/>
        </w:rPr>
        <w:t>部分项目及活动已开展但年末未及时清理结算导致支出决算数小于预算数</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val="0"/>
        <w:topLinePunct w:val="0"/>
        <w:bidi w:val="0"/>
        <w:adjustRightInd w:val="0"/>
        <w:snapToGrid w:val="0"/>
        <w:spacing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2.社会保障和就业支出年初预算为667200元，支出决算为1153384.97元，完成年初预算的172.87%，决算数大于预算数的主要原因是2022年工资改革，工资及社保缴费增加，导致决算数大于预算数</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val="0"/>
        <w:topLinePunct w:val="0"/>
        <w:bidi w:val="0"/>
        <w:adjustRightInd w:val="0"/>
        <w:snapToGrid w:val="0"/>
        <w:spacing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3.卫生健康支出年初预算为231400元，支出决算为201215.76元，完成年初预算的86.96%，决算数小于预算数的主要原因是2022年我中心新增1名退休干部，去世退休干部1名，导致医疗保险支出减少。</w:t>
      </w:r>
    </w:p>
    <w:p>
      <w:pPr>
        <w:keepNext w:val="0"/>
        <w:keepLines w:val="0"/>
        <w:pageBreakBefore w:val="0"/>
        <w:widowControl w:val="0"/>
        <w:numPr>
          <w:ilvl w:val="0"/>
          <w:numId w:val="0"/>
        </w:numPr>
        <w:kinsoku/>
        <w:wordWrap/>
        <w:overflowPunct w:val="0"/>
        <w:topLinePunct w:val="0"/>
        <w:bidi w:val="0"/>
        <w:adjustRightInd w:val="0"/>
        <w:snapToGrid w:val="0"/>
        <w:spacing w:line="54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节能环保支出年初预算为0元，支出决算为6800元，完成年初预算的100%，决算数大于预算数的主要原因是2022年财政厅拨付宁夏老干部活动中心一次性节能环保专项资金170000元，该资金为追加资金，未列入当年预算，导致决算数大于预算数。</w:t>
      </w:r>
    </w:p>
    <w:p>
      <w:pPr>
        <w:keepNext w:val="0"/>
        <w:keepLines w:val="0"/>
        <w:pageBreakBefore w:val="0"/>
        <w:widowControl w:val="0"/>
        <w:numPr>
          <w:ilvl w:val="0"/>
          <w:numId w:val="0"/>
        </w:numPr>
        <w:kinsoku/>
        <w:wordWrap/>
        <w:overflowPunct w:val="0"/>
        <w:topLinePunct w:val="0"/>
        <w:bidi w:val="0"/>
        <w:adjustRightInd w:val="0"/>
        <w:snapToGrid w:val="0"/>
        <w:spacing w:line="54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5.住房保障支出年初预算为302100元，支出决算为538235元，完成年初预算的178.16%，决算数大于预算数的主要原因是2022年工资改革，工资及社保缴费增加，导致决算数大于预算数。</w:t>
      </w:r>
    </w:p>
    <w:p>
      <w:pPr>
        <w:pageBreakBefore w:val="0"/>
        <w:kinsoku/>
        <w:wordWrap/>
        <w:topLinePunct w:val="0"/>
        <w:bidi w:val="0"/>
        <w:spacing w:line="540" w:lineRule="exact"/>
        <w:ind w:firstLine="0" w:firstLineChars="0"/>
        <w:textAlignment w:val="auto"/>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年度一般公共预算财政拨款基本支出</w:t>
      </w:r>
      <w:r>
        <w:rPr>
          <w:rFonts w:hint="eastAsia" w:ascii="仿宋_GB2312" w:hAnsi="仿宋_GB2312" w:eastAsia="仿宋_GB2312" w:cs="仿宋_GB2312"/>
          <w:color w:val="auto"/>
          <w:sz w:val="32"/>
          <w:szCs w:val="32"/>
          <w:lang w:val="en-US" w:eastAsia="zh-CN"/>
        </w:rPr>
        <w:t>7229575.79</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5135822.59</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lang w:val="en-US" w:eastAsia="zh-CN"/>
        </w:rPr>
        <w:t>2093753.20</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 xml:space="preserve">支出具体情况如下： </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val="en-US" w:eastAsia="zh-CN"/>
        </w:rPr>
        <w:t>4785756.56元，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年度年初预算数增加</w:t>
      </w:r>
      <w:r>
        <w:rPr>
          <w:rFonts w:hint="eastAsia" w:ascii="仿宋_GB2312" w:hAnsi="仿宋_GB2312" w:eastAsia="仿宋_GB2312" w:cs="仿宋_GB2312"/>
          <w:color w:val="auto"/>
          <w:sz w:val="32"/>
          <w:szCs w:val="32"/>
          <w:lang w:val="en-US" w:eastAsia="zh-CN"/>
        </w:rPr>
        <w:t>1170056.56</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32.36</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工资改革</w:t>
      </w:r>
      <w:r>
        <w:rPr>
          <w:rFonts w:hint="eastAsia" w:ascii="仿宋_GB2312" w:hAnsi="仿宋_GB2312" w:eastAsia="仿宋_GB2312" w:cs="仿宋_GB2312"/>
          <w:color w:val="auto"/>
          <w:sz w:val="32"/>
          <w:szCs w:val="32"/>
        </w:rPr>
        <w:t>人员工资</w:t>
      </w:r>
      <w:r>
        <w:rPr>
          <w:rFonts w:hint="eastAsia" w:ascii="仿宋_GB2312" w:hAnsi="仿宋_GB2312" w:eastAsia="仿宋_GB2312" w:cs="仿宋_GB2312"/>
          <w:color w:val="auto"/>
          <w:sz w:val="32"/>
          <w:szCs w:val="32"/>
          <w:lang w:eastAsia="zh-CN"/>
        </w:rPr>
        <w:t>及津补贴</w:t>
      </w:r>
      <w:r>
        <w:rPr>
          <w:rFonts w:hint="eastAsia" w:ascii="仿宋_GB2312" w:hAnsi="仿宋_GB2312" w:eastAsia="仿宋_GB2312" w:cs="仿宋_GB2312"/>
          <w:color w:val="auto"/>
          <w:sz w:val="32"/>
          <w:szCs w:val="32"/>
        </w:rPr>
        <w:t>上涨及</w:t>
      </w:r>
      <w:r>
        <w:rPr>
          <w:rFonts w:hint="eastAsia" w:ascii="仿宋_GB2312" w:hAnsi="仿宋_GB2312" w:eastAsia="仿宋_GB2312" w:cs="仿宋_GB2312"/>
          <w:color w:val="auto"/>
          <w:sz w:val="32"/>
          <w:szCs w:val="32"/>
          <w:lang w:eastAsia="zh-CN"/>
        </w:rPr>
        <w:t>职工</w:t>
      </w:r>
      <w:r>
        <w:rPr>
          <w:rFonts w:hint="eastAsia" w:ascii="仿宋_GB2312" w:hAnsi="仿宋_GB2312" w:eastAsia="仿宋_GB2312" w:cs="仿宋_GB2312"/>
          <w:color w:val="auto"/>
          <w:sz w:val="32"/>
          <w:szCs w:val="32"/>
        </w:rPr>
        <w:t>社会保险增长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增加829939.12</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增长20.98</w:t>
      </w:r>
      <w:r>
        <w:rPr>
          <w:rFonts w:hint="eastAsia" w:ascii="仿宋_GB2312" w:hAnsi="仿宋_GB2312" w:eastAsia="仿宋_GB2312" w:cs="仿宋_GB2312"/>
          <w:color w:val="auto"/>
          <w:sz w:val="32"/>
          <w:szCs w:val="32"/>
        </w:rPr>
        <w:t>%。</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2.商品和服务支出</w:t>
      </w:r>
      <w:r>
        <w:rPr>
          <w:rFonts w:hint="eastAsia" w:ascii="仿宋_GB2312" w:hAnsi="仿宋_GB2312" w:eastAsia="仿宋_GB2312" w:cs="仿宋_GB2312"/>
          <w:sz w:val="32"/>
          <w:szCs w:val="32"/>
          <w:lang w:val="en-US" w:eastAsia="zh-CN"/>
        </w:rPr>
        <w:t>2580096.07</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年度年初预算数</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391096.07</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增加17.87</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2022年末受疫情影响，宁夏老干部活动中心活动人数减少导致水电费减少，且部分基本运行费未及时核算支出等原因，导致当年支出少于预算数；</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减少543253.63</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下降17.39</w:t>
      </w:r>
      <w:r>
        <w:rPr>
          <w:rFonts w:hint="eastAsia" w:ascii="仿宋_GB2312" w:hAnsi="仿宋_GB2312" w:eastAsia="仿宋_GB2312" w:cs="仿宋_GB2312"/>
          <w:color w:val="auto"/>
          <w:sz w:val="32"/>
          <w:szCs w:val="32"/>
        </w:rPr>
        <w:t>%。</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eastAsia="zh-CN"/>
        </w:rPr>
        <w:t>支出350066.03</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年度年初预算数</w:t>
      </w:r>
      <w:r>
        <w:rPr>
          <w:rFonts w:hint="eastAsia" w:ascii="仿宋_GB2312" w:hAnsi="仿宋_GB2312" w:eastAsia="仿宋_GB2312" w:cs="仿宋_GB2312"/>
          <w:color w:val="auto"/>
          <w:sz w:val="32"/>
          <w:szCs w:val="32"/>
          <w:lang w:val="en-US" w:eastAsia="zh-CN"/>
        </w:rPr>
        <w:t>增加58066.03</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增长19.89</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新增退休干部1名；</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增加74354.87</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增长26.97</w:t>
      </w:r>
      <w:r>
        <w:rPr>
          <w:rFonts w:hint="eastAsia" w:ascii="仿宋_GB2312" w:hAnsi="仿宋_GB2312" w:eastAsia="仿宋_GB2312" w:cs="仿宋_GB2312"/>
          <w:color w:val="auto"/>
          <w:sz w:val="32"/>
          <w:szCs w:val="32"/>
        </w:rPr>
        <w:t>%。</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4.资本性支出</w:t>
      </w:r>
      <w:r>
        <w:rPr>
          <w:rFonts w:hint="eastAsia" w:ascii="仿宋_GB2312" w:hAnsi="仿宋_GB2312" w:eastAsia="仿宋_GB2312" w:cs="仿宋_GB2312"/>
          <w:sz w:val="32"/>
          <w:szCs w:val="32"/>
          <w:lang w:val="en-US" w:eastAsia="zh-CN"/>
        </w:rPr>
        <w:t>7920</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年度年初预算数增加</w:t>
      </w:r>
      <w:r>
        <w:rPr>
          <w:rFonts w:hint="eastAsia" w:ascii="仿宋_GB2312" w:hAnsi="仿宋_GB2312" w:eastAsia="仿宋_GB2312" w:cs="仿宋_GB2312"/>
          <w:sz w:val="32"/>
          <w:szCs w:val="32"/>
          <w:lang w:val="en-US" w:eastAsia="zh-CN"/>
        </w:rPr>
        <w:t>7920</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val="en-US" w:eastAsia="zh-CN"/>
        </w:rPr>
        <w:t>宁夏老干部活动中心2022年购置办公自动化</w:t>
      </w:r>
      <w:r>
        <w:rPr>
          <w:rFonts w:hint="eastAsia" w:ascii="仿宋_GB2312" w:hAnsi="仿宋_GB2312" w:eastAsia="仿宋_GB2312" w:cs="仿宋_GB2312"/>
          <w:color w:val="auto"/>
          <w:sz w:val="32"/>
          <w:szCs w:val="32"/>
          <w:lang w:eastAsia="zh-CN"/>
        </w:rPr>
        <w:t>设备</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决算数减少</w:t>
      </w:r>
      <w:r>
        <w:rPr>
          <w:rFonts w:hint="eastAsia" w:ascii="仿宋_GB2312" w:hAnsi="仿宋_GB2312" w:eastAsia="仿宋_GB2312" w:cs="仿宋_GB2312"/>
          <w:color w:val="auto"/>
          <w:sz w:val="32"/>
          <w:szCs w:val="32"/>
          <w:lang w:val="en-US" w:eastAsia="zh-CN"/>
        </w:rPr>
        <w:t>73480</w:t>
      </w:r>
      <w:r>
        <w:rPr>
          <w:rFonts w:hint="eastAsia" w:ascii="仿宋_GB2312" w:hAnsi="仿宋_GB2312" w:eastAsia="仿宋_GB2312" w:cs="仿宋_GB2312"/>
          <w:color w:val="auto"/>
          <w:sz w:val="32"/>
          <w:szCs w:val="32"/>
        </w:rPr>
        <w:t>元，降低</w:t>
      </w:r>
      <w:r>
        <w:rPr>
          <w:rFonts w:hint="eastAsia" w:ascii="仿宋_GB2312" w:hAnsi="仿宋_GB2312" w:eastAsia="仿宋_GB2312" w:cs="仿宋_GB2312"/>
          <w:color w:val="auto"/>
          <w:sz w:val="32"/>
          <w:szCs w:val="32"/>
          <w:lang w:val="en-US" w:eastAsia="zh-CN"/>
        </w:rPr>
        <w:t>90.27</w:t>
      </w:r>
      <w:r>
        <w:rPr>
          <w:rFonts w:hint="eastAsia" w:ascii="仿宋_GB2312" w:hAnsi="仿宋_GB2312" w:eastAsia="仿宋_GB2312" w:cs="仿宋_GB2312"/>
          <w:color w:val="auto"/>
          <w:sz w:val="32"/>
          <w:szCs w:val="32"/>
        </w:rPr>
        <w:t>%。</w:t>
      </w:r>
    </w:p>
    <w:p>
      <w:pPr>
        <w:pageBreakBefore w:val="0"/>
        <w:kinsoku/>
        <w:wordWrap/>
        <w:topLinePunct w:val="0"/>
        <w:bidi w:val="0"/>
        <w:spacing w:line="540" w:lineRule="exact"/>
        <w:ind w:firstLine="0" w:firstLineChars="0"/>
        <w:textAlignment w:val="auto"/>
        <w:outlineLvl w:val="1"/>
        <w:rPr>
          <w:rFonts w:hint="eastAsia" w:ascii="楷体_GB2312" w:hAnsi="楷体_GB2312" w:eastAsia="楷体_GB2312" w:cs="楷体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楷体_GB2312" w:hAnsi="楷体_GB2312" w:eastAsia="楷体_GB2312" w:cs="楷体_GB2312"/>
          <w:b/>
          <w:bCs/>
          <w:kern w:val="0"/>
          <w:sz w:val="32"/>
          <w:szCs w:val="32"/>
        </w:rPr>
        <w:t>七、财政拨款“三公”经费支出决算情况说明</w:t>
      </w:r>
    </w:p>
    <w:p>
      <w:pPr>
        <w:pageBreakBefore w:val="0"/>
        <w:kinsoku/>
        <w:wordWrap/>
        <w:topLinePunct w:val="0"/>
        <w:autoSpaceDE w:val="0"/>
        <w:autoSpaceDN w:val="0"/>
        <w:bidi w:val="0"/>
        <w:adjustRightInd w:val="0"/>
        <w:spacing w:line="540" w:lineRule="exact"/>
        <w:ind w:left="477" w:leftChars="227" w:firstLine="154" w:firstLineChars="48"/>
        <w:jc w:val="left"/>
        <w:textAlignment w:val="auto"/>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pageBreakBefore w:val="0"/>
        <w:kinsoku/>
        <w:wordWrap/>
        <w:topLinePunct w:val="0"/>
        <w:autoSpaceDE w:val="0"/>
        <w:autoSpaceDN w:val="0"/>
        <w:bidi w:val="0"/>
        <w:adjustRightInd w:val="0"/>
        <w:spacing w:line="54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年度“三公”经费财政拨款支出预算为</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年度“三公”经费支出决算数</w:t>
      </w:r>
      <w:r>
        <w:rPr>
          <w:rFonts w:hint="eastAsia" w:ascii="仿宋_GB2312" w:hAnsi="仿宋_GB2312" w:eastAsia="仿宋_GB2312" w:cs="仿宋_GB2312"/>
          <w:kern w:val="0"/>
          <w:sz w:val="32"/>
          <w:szCs w:val="32"/>
          <w:lang w:val="en-US" w:eastAsia="zh-CN"/>
        </w:rPr>
        <w:t>小</w:t>
      </w:r>
      <w:r>
        <w:rPr>
          <w:rFonts w:hint="eastAsia" w:ascii="仿宋_GB2312" w:hAnsi="仿宋_GB2312" w:eastAsia="仿宋_GB2312" w:cs="仿宋_GB2312"/>
          <w:kern w:val="0"/>
          <w:sz w:val="32"/>
          <w:szCs w:val="32"/>
        </w:rPr>
        <w:t>于预算数的主要原因：</w:t>
      </w:r>
      <w:r>
        <w:rPr>
          <w:rFonts w:hint="eastAsia" w:ascii="仿宋_GB2312" w:hAnsi="仿宋_GB2312" w:eastAsia="仿宋_GB2312" w:cs="仿宋_GB2312"/>
          <w:kern w:val="0"/>
          <w:sz w:val="32"/>
          <w:szCs w:val="32"/>
          <w:lang w:eastAsia="zh-CN"/>
        </w:rPr>
        <w:t>活动中心调拨公务车</w:t>
      </w:r>
      <w:r>
        <w:rPr>
          <w:rFonts w:hint="eastAsia" w:ascii="仿宋_GB2312" w:hAnsi="仿宋_GB2312" w:eastAsia="仿宋_GB2312" w:cs="仿宋_GB2312"/>
          <w:kern w:val="0"/>
          <w:sz w:val="32"/>
          <w:szCs w:val="32"/>
          <w:lang w:val="en-US" w:eastAsia="zh-CN"/>
        </w:rPr>
        <w:t>2辆，已无公务用车，导致“三公”经费减少</w:t>
      </w:r>
      <w:r>
        <w:rPr>
          <w:rFonts w:hint="eastAsia" w:ascii="仿宋_GB2312" w:hAnsi="仿宋_GB2312" w:eastAsia="仿宋_GB2312" w:cs="仿宋_GB2312"/>
          <w:kern w:val="0"/>
          <w:sz w:val="32"/>
          <w:szCs w:val="32"/>
        </w:rPr>
        <w:t>。</w:t>
      </w:r>
    </w:p>
    <w:p>
      <w:pPr>
        <w:pageBreakBefore w:val="0"/>
        <w:kinsoku/>
        <w:wordWrap/>
        <w:topLinePunct w:val="0"/>
        <w:autoSpaceDE w:val="0"/>
        <w:autoSpaceDN w:val="0"/>
        <w:bidi w:val="0"/>
        <w:adjustRightInd w:val="0"/>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年度“三公”经费财政拨款支出决算数比20</w:t>
      </w:r>
      <w:r>
        <w:rPr>
          <w:rFonts w:hint="eastAsia" w:ascii="仿宋_GB2312" w:hAnsi="仿宋_GB2312" w:eastAsia="仿宋_GB2312" w:cs="仿宋_GB2312"/>
          <w:kern w:val="0"/>
          <w:sz w:val="32"/>
          <w:szCs w:val="32"/>
          <w:lang w:val="en-US" w:eastAsia="zh-CN"/>
        </w:rPr>
        <w:t>21年度减少400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%，主要原因</w:t>
      </w:r>
      <w:r>
        <w:rPr>
          <w:rFonts w:hint="eastAsia" w:ascii="仿宋_GB2312" w:hAnsi="仿宋_GB2312" w:eastAsia="仿宋_GB2312" w:cs="仿宋_GB2312"/>
          <w:kern w:val="0"/>
          <w:sz w:val="32"/>
          <w:szCs w:val="32"/>
          <w:lang w:val="en-US" w:eastAsia="zh-CN"/>
        </w:rPr>
        <w:t>是</w:t>
      </w:r>
      <w:r>
        <w:rPr>
          <w:rFonts w:hint="eastAsia" w:ascii="仿宋_GB2312" w:hAnsi="仿宋_GB2312" w:eastAsia="仿宋_GB2312" w:cs="仿宋_GB2312"/>
          <w:kern w:val="0"/>
          <w:sz w:val="32"/>
          <w:szCs w:val="32"/>
          <w:lang w:eastAsia="zh-CN"/>
        </w:rPr>
        <w:t>活动中心调拨公务车</w:t>
      </w:r>
      <w:r>
        <w:rPr>
          <w:rFonts w:hint="eastAsia" w:ascii="仿宋_GB2312" w:hAnsi="仿宋_GB2312" w:eastAsia="仿宋_GB2312" w:cs="仿宋_GB2312"/>
          <w:kern w:val="0"/>
          <w:sz w:val="32"/>
          <w:szCs w:val="32"/>
          <w:lang w:val="en-US" w:eastAsia="zh-CN"/>
        </w:rPr>
        <w:t>2辆，已无公务用车，导致“三公”经费减少</w:t>
      </w:r>
      <w:r>
        <w:rPr>
          <w:rFonts w:hint="eastAsia" w:ascii="仿宋_GB2312" w:hAnsi="仿宋_GB2312" w:eastAsia="仿宋_GB2312" w:cs="仿宋_GB2312"/>
          <w:kern w:val="0"/>
          <w:sz w:val="32"/>
          <w:szCs w:val="32"/>
        </w:rPr>
        <w:t>。</w:t>
      </w:r>
    </w:p>
    <w:p>
      <w:pPr>
        <w:pStyle w:val="9"/>
        <w:pageBreakBefore w:val="0"/>
        <w:numPr>
          <w:ilvl w:val="0"/>
          <w:numId w:val="3"/>
        </w:numPr>
        <w:kinsoku/>
        <w:wordWrap/>
        <w:topLinePunct w:val="0"/>
        <w:bidi w:val="0"/>
        <w:spacing w:line="540" w:lineRule="exact"/>
        <w:ind w:left="638" w:leftChars="304"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“三公”经费财政拨款支出决算具体情况说明</w:t>
      </w:r>
    </w:p>
    <w:p>
      <w:pPr>
        <w:pStyle w:val="9"/>
        <w:pageBreakBefore w:val="0"/>
        <w:kinsoku/>
        <w:wordWrap/>
        <w:topLinePunct w:val="0"/>
        <w:bidi w:val="0"/>
        <w:spacing w:line="540" w:lineRule="exact"/>
        <w:ind w:firstLine="629"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 xml:space="preserve">。 </w:t>
      </w:r>
    </w:p>
    <w:p>
      <w:pPr>
        <w:pageBreakBefore w:val="0"/>
        <w:kinsoku/>
        <w:wordWrap/>
        <w:topLinePunct w:val="0"/>
        <w:autoSpaceDE w:val="0"/>
        <w:autoSpaceDN w:val="0"/>
        <w:bidi w:val="0"/>
        <w:adjustRightInd w:val="0"/>
        <w:spacing w:line="540" w:lineRule="exact"/>
        <w:ind w:firstLine="642" w:firstLineChars="200"/>
        <w:jc w:val="left"/>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比2021年度减少400元，减少100%</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val="0"/>
          <w:bCs/>
          <w:kern w:val="0"/>
          <w:sz w:val="32"/>
          <w:szCs w:val="32"/>
          <w:lang w:val="en-US" w:eastAsia="zh-CN"/>
        </w:rPr>
        <w:t>决算数小于预算数的主要原因是</w:t>
      </w:r>
      <w:r>
        <w:rPr>
          <w:rFonts w:hint="eastAsia" w:ascii="仿宋_GB2312" w:hAnsi="仿宋_GB2312" w:eastAsia="仿宋_GB2312" w:cs="仿宋_GB2312"/>
          <w:kern w:val="0"/>
          <w:sz w:val="32"/>
          <w:szCs w:val="32"/>
          <w:lang w:eastAsia="zh-CN"/>
        </w:rPr>
        <w:t>活动中心调拨公务车</w:t>
      </w:r>
      <w:r>
        <w:rPr>
          <w:rFonts w:hint="eastAsia" w:ascii="仿宋_GB2312" w:hAnsi="仿宋_GB2312" w:eastAsia="仿宋_GB2312" w:cs="仿宋_GB2312"/>
          <w:kern w:val="0"/>
          <w:sz w:val="32"/>
          <w:szCs w:val="32"/>
          <w:lang w:val="en-US" w:eastAsia="zh-CN"/>
        </w:rPr>
        <w:t>2辆，已无公务用车，导致公务车购置费及运行维护费减少</w:t>
      </w:r>
      <w:r>
        <w:rPr>
          <w:rFonts w:hint="eastAsia" w:ascii="仿宋_GB2312" w:hAnsi="仿宋_GB2312" w:eastAsia="仿宋_GB2312" w:cs="仿宋_GB2312"/>
          <w:kern w:val="0"/>
          <w:sz w:val="32"/>
          <w:szCs w:val="32"/>
        </w:rPr>
        <w:t>。</w:t>
      </w:r>
    </w:p>
    <w:p>
      <w:pPr>
        <w:pageBreakBefore w:val="0"/>
        <w:kinsoku/>
        <w:wordWrap/>
        <w:topLinePunct w:val="0"/>
        <w:autoSpaceDE w:val="0"/>
        <w:autoSpaceDN w:val="0"/>
        <w:bidi w:val="0"/>
        <w:adjustRightInd w:val="0"/>
        <w:spacing w:line="540" w:lineRule="exact"/>
        <w:ind w:firstLine="627" w:firstLineChars="196"/>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r>
        <w:rPr>
          <w:rFonts w:hint="eastAsia" w:ascii="仿宋_GB2312" w:hAnsi="仿宋_GB2312" w:eastAsia="仿宋_GB2312" w:cs="仿宋_GB2312"/>
          <w:b/>
          <w:bCs/>
          <w:kern w:val="0"/>
          <w:sz w:val="32"/>
          <w:szCs w:val="32"/>
        </w:rPr>
        <w:t>公务用车购置费</w:t>
      </w:r>
      <w:r>
        <w:rPr>
          <w:rFonts w:hint="eastAsia" w:ascii="仿宋_GB2312" w:hAnsi="仿宋_GB2312" w:eastAsia="仿宋_GB2312" w:cs="仿宋_GB2312"/>
          <w:kern w:val="0"/>
          <w:sz w:val="32"/>
          <w:szCs w:val="32"/>
        </w:rPr>
        <w:t>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kern w:val="0"/>
          <w:sz w:val="32"/>
          <w:szCs w:val="32"/>
        </w:rPr>
        <w:t xml:space="preserve">元。 </w:t>
      </w:r>
    </w:p>
    <w:p>
      <w:pPr>
        <w:pageBreakBefore w:val="0"/>
        <w:kinsoku/>
        <w:wordWrap/>
        <w:topLinePunct w:val="0"/>
        <w:autoSpaceDE w:val="0"/>
        <w:autoSpaceDN w:val="0"/>
        <w:bidi w:val="0"/>
        <w:adjustRightInd w:val="0"/>
        <w:spacing w:line="540" w:lineRule="exact"/>
        <w:ind w:firstLine="629" w:firstLineChars="196"/>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比2021年度减少0元，下降100%</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val="0"/>
          <w:bCs/>
          <w:kern w:val="0"/>
          <w:sz w:val="32"/>
          <w:szCs w:val="32"/>
          <w:lang w:val="en-US" w:eastAsia="zh-CN"/>
        </w:rPr>
        <w:t>决算数小于预算数的主要原因是本年度未发生公务接待活动。决算数较上年减少的主要原因是本年度未发生公务接待活动。</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pageBreakBefore w:val="0"/>
        <w:kinsoku/>
        <w:wordWrap/>
        <w:topLinePunct w:val="0"/>
        <w:bidi w:val="0"/>
        <w:spacing w:line="540" w:lineRule="exact"/>
        <w:ind w:firstLine="0" w:firstLineChars="0"/>
        <w:textAlignment w:val="auto"/>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八、政府性基金预算财政拨款收入支出决算情况说明</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宁夏老干部活动中心</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年度不涉及政府性基金预算财政拨款收入支出相关项目，本表为空</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，特此说明。</w:t>
      </w:r>
    </w:p>
    <w:p>
      <w:pPr>
        <w:pageBreakBefore w:val="0"/>
        <w:kinsoku/>
        <w:wordWrap/>
        <w:topLinePunct w:val="0"/>
        <w:bidi w:val="0"/>
        <w:spacing w:line="540" w:lineRule="exact"/>
        <w:ind w:firstLine="0" w:firstLineChars="0"/>
        <w:textAlignment w:val="auto"/>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eastAsia="zh-CN"/>
        </w:rPr>
        <w:t>国有资本经营预算</w:t>
      </w:r>
      <w:r>
        <w:rPr>
          <w:rFonts w:hint="eastAsia" w:ascii="仿宋_GB2312" w:hAnsi="仿宋_GB2312" w:eastAsia="仿宋_GB2312" w:cs="仿宋_GB2312"/>
          <w:b/>
          <w:bCs/>
          <w:kern w:val="0"/>
          <w:sz w:val="32"/>
          <w:szCs w:val="32"/>
        </w:rPr>
        <w:t>财政拨款支出决算情况说明</w:t>
      </w:r>
    </w:p>
    <w:p>
      <w:pPr>
        <w:pStyle w:val="9"/>
        <w:pageBreakBefore w:val="0"/>
        <w:kinsoku/>
        <w:wordWrap/>
        <w:topLinePunct w:val="0"/>
        <w:bidi w:val="0"/>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宁夏老干部活动中心</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年度不涉及</w:t>
      </w:r>
      <w:r>
        <w:rPr>
          <w:rFonts w:hint="eastAsia" w:ascii="仿宋_GB2312" w:hAnsi="仿宋_GB2312" w:eastAsia="仿宋_GB2312" w:cs="仿宋_GB2312"/>
          <w:color w:val="auto"/>
          <w:sz w:val="32"/>
          <w:szCs w:val="32"/>
          <w:lang w:eastAsia="zh-CN"/>
        </w:rPr>
        <w:t>国有资本经营预算</w:t>
      </w:r>
      <w:r>
        <w:rPr>
          <w:rFonts w:hint="eastAsia" w:ascii="仿宋_GB2312" w:hAnsi="仿宋_GB2312" w:eastAsia="仿宋_GB2312" w:cs="仿宋_GB2312"/>
          <w:color w:val="auto"/>
          <w:sz w:val="32"/>
          <w:szCs w:val="32"/>
        </w:rPr>
        <w:t>财政拨款支出相关项目，本表为空</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，特此说明。</w:t>
      </w:r>
    </w:p>
    <w:p>
      <w:pPr>
        <w:pStyle w:val="2"/>
        <w:pageBreakBefore w:val="0"/>
        <w:kinsoku/>
        <w:wordWrap/>
        <w:topLinePunct w:val="0"/>
        <w:bidi w:val="0"/>
        <w:spacing w:before="0" w:beforeLines="0" w:after="0" w:afterLines="0" w:line="540" w:lineRule="exact"/>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kern w:val="0"/>
          <w:sz w:val="32"/>
          <w:szCs w:val="32"/>
          <w:lang w:val="en-US" w:eastAsia="zh-CN" w:bidi="ar-SA"/>
        </w:rPr>
        <w:t>十、其他重要事项的情况说明</w:t>
      </w:r>
    </w:p>
    <w:p>
      <w:pPr>
        <w:pageBreakBefore w:val="0"/>
        <w:kinsoku/>
        <w:wordWrap/>
        <w:topLinePunct w:val="0"/>
        <w:bidi w:val="0"/>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pageBreakBefore w:val="0"/>
        <w:kinsoku/>
        <w:wordWrap/>
        <w:topLinePunct w:val="0"/>
        <w:bidi w:val="0"/>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val="en-US" w:eastAsia="zh-CN"/>
        </w:rPr>
        <w:t>2093753.20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rPr>
        <w:t>比20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lang w:val="en-US" w:eastAsia="zh-CN"/>
        </w:rPr>
        <w:t>减少87871.22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减少4.03%，主要原因是受疫情影响，</w:t>
      </w:r>
      <w:r>
        <w:rPr>
          <w:rFonts w:hint="eastAsia" w:ascii="仿宋_GB2312" w:hAnsi="仿宋_GB2312" w:eastAsia="仿宋_GB2312" w:cs="仿宋_GB2312"/>
          <w:color w:val="auto"/>
          <w:sz w:val="32"/>
          <w:szCs w:val="32"/>
          <w:lang w:val="en-US" w:eastAsia="zh-CN"/>
        </w:rPr>
        <w:t>中心活动人数减少导致水电费减少，且部分基本运行费未及时核算支出等，导致机关运行经费下降</w:t>
      </w:r>
      <w:r>
        <w:rPr>
          <w:rFonts w:hint="eastAsia" w:ascii="仿宋_GB2312" w:hAnsi="仿宋_GB2312" w:eastAsia="仿宋_GB2312" w:cs="仿宋_GB2312"/>
          <w:kern w:val="0"/>
          <w:sz w:val="32"/>
          <w:szCs w:val="32"/>
          <w:lang w:val="en-US" w:eastAsia="zh-CN"/>
        </w:rPr>
        <w:t>。</w:t>
      </w:r>
    </w:p>
    <w:p>
      <w:pPr>
        <w:pageBreakBefore w:val="0"/>
        <w:kinsoku/>
        <w:wordWrap/>
        <w:topLinePunct w:val="0"/>
        <w:bidi w:val="0"/>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p>
    <w:p>
      <w:pPr>
        <w:pageBreakBefore w:val="0"/>
        <w:kinsoku/>
        <w:wordWrap/>
        <w:topLinePunct w:val="0"/>
        <w:bidi w:val="0"/>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年12月31日，本部门房屋面积</w:t>
      </w:r>
      <w:r>
        <w:rPr>
          <w:rFonts w:hint="eastAsia" w:ascii="仿宋" w:hAnsi="仿宋" w:eastAsia="仿宋" w:cs="仿宋"/>
          <w:kern w:val="0"/>
          <w:sz w:val="32"/>
          <w:szCs w:val="32"/>
        </w:rPr>
        <w:t>14328.35</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val="en-US" w:eastAsia="zh-CN"/>
        </w:rPr>
        <w:t>机要通信用车0辆、应急保障用车0辆、其他</w:t>
      </w:r>
      <w:r>
        <w:rPr>
          <w:rFonts w:hint="eastAsia" w:ascii="仿宋_GB2312" w:hAnsi="仿宋_GB2312" w:eastAsia="仿宋_GB2312" w:cs="仿宋_GB2312"/>
          <w:kern w:val="0"/>
          <w:sz w:val="32"/>
          <w:szCs w:val="32"/>
        </w:rPr>
        <w:t>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0套</w:t>
      </w:r>
      <w:r>
        <w:rPr>
          <w:rFonts w:hint="eastAsia" w:ascii="仿宋_GB2312" w:hAnsi="仿宋_GB2312" w:eastAsia="仿宋_GB2312" w:cs="仿宋_GB2312"/>
          <w:kern w:val="0"/>
          <w:sz w:val="32"/>
          <w:szCs w:val="32"/>
        </w:rPr>
        <w:t>，单价100万元以上专用设备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套。</w:t>
      </w:r>
    </w:p>
    <w:p>
      <w:pPr>
        <w:pageBreakBefore w:val="0"/>
        <w:kinsoku/>
        <w:wordWrap/>
        <w:topLinePunct w:val="0"/>
        <w:bidi w:val="0"/>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pageBreakBefore w:val="0"/>
        <w:numPr>
          <w:ilvl w:val="0"/>
          <w:numId w:val="0"/>
        </w:numPr>
        <w:kinsoku/>
        <w:wordWrap/>
        <w:topLinePunct w:val="0"/>
        <w:bidi w:val="0"/>
        <w:spacing w:line="540" w:lineRule="exact"/>
        <w:ind w:firstLine="642" w:firstLineChars="200"/>
        <w:textAlignment w:val="auto"/>
        <w:outlineLvl w:val="1"/>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kern w:val="0"/>
          <w:sz w:val="32"/>
          <w:szCs w:val="32"/>
        </w:rPr>
        <w:t>1.绩效管理工作开展情况。</w:t>
      </w:r>
      <w:r>
        <w:rPr>
          <w:rFonts w:hint="eastAsia" w:ascii="仿宋_GB2312" w:hAnsi="仿宋_GB2312" w:eastAsia="仿宋_GB2312" w:cs="仿宋_GB2312"/>
          <w:b w:val="0"/>
          <w:bCs/>
          <w:kern w:val="0"/>
          <w:sz w:val="32"/>
          <w:szCs w:val="32"/>
        </w:rPr>
        <w:t>根据预算</w:t>
      </w:r>
      <w:r>
        <w:rPr>
          <w:rFonts w:hint="eastAsia" w:ascii="仿宋_GB2312" w:hAnsi="仿宋_GB2312" w:eastAsia="仿宋_GB2312" w:cs="仿宋_GB2312"/>
          <w:b w:val="0"/>
          <w:bCs/>
          <w:kern w:val="0"/>
          <w:sz w:val="32"/>
          <w:szCs w:val="32"/>
          <w:lang w:eastAsia="zh-CN"/>
        </w:rPr>
        <w:t>绩效</w:t>
      </w:r>
      <w:r>
        <w:rPr>
          <w:rFonts w:hint="eastAsia" w:ascii="仿宋_GB2312" w:hAnsi="仿宋_GB2312" w:eastAsia="仿宋_GB2312" w:cs="仿宋_GB2312"/>
          <w:b w:val="0"/>
          <w:bCs/>
          <w:kern w:val="0"/>
          <w:sz w:val="32"/>
          <w:szCs w:val="32"/>
        </w:rPr>
        <w:t>管理要求，</w:t>
      </w:r>
      <w:r>
        <w:rPr>
          <w:rFonts w:hint="eastAsia" w:ascii="仿宋_GB2312" w:hAnsi="仿宋_GB2312" w:eastAsia="仿宋_GB2312" w:cs="仿宋_GB2312"/>
          <w:b w:val="0"/>
          <w:bCs/>
          <w:kern w:val="0"/>
          <w:sz w:val="32"/>
          <w:szCs w:val="32"/>
          <w:lang w:eastAsia="zh-CN"/>
        </w:rPr>
        <w:t>本部门</w:t>
      </w:r>
      <w:r>
        <w:rPr>
          <w:rFonts w:hint="eastAsia" w:ascii="仿宋_GB2312" w:hAnsi="仿宋_GB2312" w:eastAsia="仿宋_GB2312" w:cs="仿宋_GB2312"/>
          <w:b w:val="0"/>
          <w:bCs/>
          <w:kern w:val="0"/>
          <w:sz w:val="32"/>
          <w:szCs w:val="32"/>
        </w:rPr>
        <w:t>组织对</w:t>
      </w:r>
      <w:r>
        <w:rPr>
          <w:rFonts w:hint="eastAsia" w:ascii="仿宋_GB2312" w:hAnsi="仿宋_GB2312" w:eastAsia="仿宋_GB2312" w:cs="仿宋_GB2312"/>
          <w:b w:val="0"/>
          <w:bCs/>
          <w:kern w:val="0"/>
          <w:sz w:val="32"/>
          <w:szCs w:val="32"/>
          <w:lang w:val="en-US" w:eastAsia="zh-CN"/>
        </w:rPr>
        <w:t>2022</w:t>
      </w:r>
      <w:r>
        <w:rPr>
          <w:rFonts w:hint="eastAsia" w:ascii="仿宋_GB2312" w:hAnsi="仿宋_GB2312" w:eastAsia="仿宋_GB2312" w:cs="仿宋_GB2312"/>
          <w:b w:val="0"/>
          <w:bCs/>
          <w:kern w:val="0"/>
          <w:sz w:val="32"/>
          <w:szCs w:val="32"/>
        </w:rPr>
        <w:t>年度项目支出开展绩效自评。其中二级项目</w:t>
      </w:r>
      <w:r>
        <w:rPr>
          <w:rFonts w:hint="eastAsia" w:ascii="仿宋_GB2312" w:hAnsi="仿宋_GB2312" w:eastAsia="仿宋_GB2312" w:cs="仿宋_GB2312"/>
          <w:b w:val="0"/>
          <w:bCs/>
          <w:kern w:val="0"/>
          <w:sz w:val="32"/>
          <w:szCs w:val="32"/>
          <w:lang w:val="en-US" w:eastAsia="zh-CN"/>
        </w:rPr>
        <w:t>2个</w:t>
      </w:r>
      <w:r>
        <w:rPr>
          <w:rFonts w:hint="eastAsia" w:ascii="仿宋_GB2312" w:hAnsi="仿宋_GB2312" w:eastAsia="仿宋_GB2312" w:cs="仿宋_GB2312"/>
          <w:b w:val="0"/>
          <w:bCs/>
          <w:kern w:val="0"/>
          <w:sz w:val="32"/>
          <w:szCs w:val="32"/>
        </w:rPr>
        <w:t>，共涉及资金</w:t>
      </w:r>
      <w:r>
        <w:rPr>
          <w:rFonts w:hint="eastAsia" w:ascii="仿宋_GB2312" w:hAnsi="仿宋_GB2312" w:eastAsia="仿宋_GB2312" w:cs="仿宋_GB2312"/>
          <w:b w:val="0"/>
          <w:bCs/>
          <w:kern w:val="0"/>
          <w:sz w:val="32"/>
          <w:szCs w:val="32"/>
          <w:lang w:val="en-US" w:eastAsia="zh-CN"/>
        </w:rPr>
        <w:t>1260000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占一般公共预算项目支出总额的</w:t>
      </w:r>
      <w:r>
        <w:rPr>
          <w:rFonts w:hint="eastAsia" w:ascii="仿宋_GB2312" w:hAnsi="仿宋_GB2312" w:eastAsia="仿宋_GB2312" w:cs="仿宋_GB2312"/>
          <w:b w:val="0"/>
          <w:bCs/>
          <w:kern w:val="0"/>
          <w:sz w:val="32"/>
          <w:szCs w:val="32"/>
          <w:lang w:val="en-US" w:eastAsia="zh-CN"/>
        </w:rPr>
        <w:t>100%。本部门未涉及政府性基金预算项目支出预算评价。我中心共组织对老干部活动费、活动中心庭院维修经费等2个项目开展绩效评价，涉及一般公共预算支出1260000元。</w:t>
      </w:r>
      <w:bookmarkStart w:id="0" w:name="_GoBack"/>
      <w:bookmarkEnd w:id="0"/>
    </w:p>
    <w:p>
      <w:pPr>
        <w:pageBreakBefore w:val="0"/>
        <w:numPr>
          <w:ilvl w:val="0"/>
          <w:numId w:val="0"/>
        </w:numPr>
        <w:kinsoku/>
        <w:wordWrap/>
        <w:topLinePunct w:val="0"/>
        <w:bidi w:val="0"/>
        <w:spacing w:line="540" w:lineRule="exact"/>
        <w:ind w:firstLine="642" w:firstLineChars="200"/>
        <w:textAlignment w:val="auto"/>
        <w:outlineLvl w:val="1"/>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kern w:val="0"/>
          <w:sz w:val="32"/>
          <w:szCs w:val="32"/>
          <w:lang w:val="en-US" w:eastAsia="zh-CN"/>
        </w:rPr>
        <w:t>2.</w:t>
      </w:r>
      <w:r>
        <w:rPr>
          <w:rFonts w:hint="eastAsia" w:ascii="仿宋_GB2312" w:hAnsi="仿宋_GB2312" w:eastAsia="仿宋_GB2312" w:cs="仿宋_GB2312"/>
          <w:b/>
          <w:kern w:val="0"/>
          <w:sz w:val="32"/>
          <w:szCs w:val="32"/>
        </w:rPr>
        <w:t>项目绩效自评结果。</w:t>
      </w:r>
      <w:r>
        <w:rPr>
          <w:rFonts w:hint="eastAsia" w:ascii="仿宋_GB2312" w:hAnsi="仿宋_GB2312" w:eastAsia="仿宋_GB2312" w:cs="仿宋_GB2312"/>
          <w:b w:val="0"/>
          <w:bCs/>
          <w:kern w:val="0"/>
          <w:sz w:val="32"/>
          <w:szCs w:val="32"/>
          <w:lang w:val="en-US" w:eastAsia="zh-CN"/>
        </w:rPr>
        <w:t>根据年初设定的绩效目标，</w:t>
      </w:r>
      <w:r>
        <w:rPr>
          <w:rFonts w:hint="eastAsia" w:ascii="仿宋_GB2312" w:hAnsi="仿宋_GB2312" w:eastAsia="仿宋_GB2312" w:cs="仿宋_GB2312"/>
          <w:kern w:val="0"/>
          <w:sz w:val="32"/>
          <w:szCs w:val="32"/>
          <w:lang w:eastAsia="zh-CN"/>
        </w:rPr>
        <w:t>宁夏老干部活动中心</w:t>
      </w:r>
      <w:r>
        <w:rPr>
          <w:rFonts w:hint="eastAsia" w:ascii="仿宋_GB2312" w:hAnsi="仿宋_GB2312" w:eastAsia="仿宋_GB2312" w:cs="仿宋_GB2312"/>
          <w:kern w:val="0"/>
          <w:sz w:val="32"/>
          <w:szCs w:val="32"/>
          <w:lang w:val="en-US" w:eastAsia="zh-CN"/>
        </w:rPr>
        <w:t>2个</w:t>
      </w:r>
      <w:r>
        <w:rPr>
          <w:rFonts w:hint="eastAsia" w:ascii="仿宋_GB2312" w:hAnsi="仿宋_GB2312" w:eastAsia="仿宋_GB2312" w:cs="仿宋_GB2312"/>
          <w:kern w:val="0"/>
          <w:sz w:val="32"/>
          <w:szCs w:val="32"/>
        </w:rPr>
        <w:t>项目自评得分</w:t>
      </w:r>
      <w:r>
        <w:rPr>
          <w:rFonts w:hint="eastAsia" w:ascii="仿宋_GB2312" w:hAnsi="仿宋_GB2312" w:eastAsia="仿宋_GB2312" w:cs="仿宋_GB2312"/>
          <w:kern w:val="0"/>
          <w:sz w:val="32"/>
          <w:szCs w:val="32"/>
          <w:lang w:val="en-US" w:eastAsia="zh-CN"/>
        </w:rPr>
        <w:t>均在80</w:t>
      </w:r>
      <w:r>
        <w:rPr>
          <w:rFonts w:hint="eastAsia" w:ascii="仿宋_GB2312" w:hAnsi="仿宋_GB2312" w:eastAsia="仿宋_GB2312" w:cs="仿宋_GB2312"/>
          <w:kern w:val="0"/>
          <w:sz w:val="32"/>
          <w:szCs w:val="32"/>
        </w:rPr>
        <w:t>分</w:t>
      </w:r>
      <w:r>
        <w:rPr>
          <w:rFonts w:hint="eastAsia" w:ascii="仿宋_GB2312" w:hAnsi="仿宋_GB2312" w:eastAsia="仿宋_GB2312" w:cs="仿宋_GB2312"/>
          <w:kern w:val="0"/>
          <w:sz w:val="32"/>
          <w:szCs w:val="32"/>
          <w:lang w:val="en-US" w:eastAsia="zh-CN"/>
        </w:rPr>
        <w:t>以上</w:t>
      </w:r>
      <w:r>
        <w:rPr>
          <w:rFonts w:hint="eastAsia" w:ascii="仿宋_GB2312" w:hAnsi="仿宋_GB2312" w:eastAsia="仿宋_GB2312" w:cs="仿宋_GB2312"/>
          <w:kern w:val="0"/>
          <w:sz w:val="32"/>
          <w:szCs w:val="32"/>
        </w:rPr>
        <w:t>。发现的主要问题：</w:t>
      </w:r>
      <w:r>
        <w:rPr>
          <w:rFonts w:hint="eastAsia" w:ascii="仿宋_GB2312" w:hAnsi="仿宋_GB2312" w:eastAsia="仿宋_GB2312" w:cs="仿宋_GB2312"/>
          <w:b w:val="0"/>
          <w:bCs w:val="0"/>
          <w:kern w:val="0"/>
          <w:sz w:val="32"/>
          <w:szCs w:val="32"/>
          <w:lang w:val="en-US" w:eastAsia="zh-CN"/>
        </w:rPr>
        <w:t>一是对预算绩效管理认识不到位，项目预算绩效管理工作不够全面，项目预算编制不精准，部分项目自评质量还不够高，绩效评价指标值设置不够合理；二是对预算绩效管理工作缺乏专业全面系统的培训，部分项目执行缓慢，只看重项目绩效目标结果，未对绩效过程进行详细评估。下一步改进措施：一是坚持以绩效目标的实现为导向，进一步加强制度建设，提升绩效目标自评质量；二是抓好绩效目标的编制，不断探索绩效跟踪监控，加强项目支出的过程监控。三是继续深入开展项目支出绩效评价，对项目资金实施绩效自评和项目核查。四是强化评价结果的应用，定期组织绩效自评和绩效跟踪监控，对发现的问题及时改进，加强评价结果与项目资金安排的衔接。五是健全绩效管理工作机制，明确职责分工，努力提高绩效管理工作水平。</w:t>
      </w:r>
    </w:p>
    <w:p>
      <w:pPr>
        <w:pageBreakBefore w:val="0"/>
        <w:numPr>
          <w:ilvl w:val="0"/>
          <w:numId w:val="0"/>
        </w:numPr>
        <w:kinsoku/>
        <w:wordWrap/>
        <w:topLinePunct w:val="0"/>
        <w:bidi w:val="0"/>
        <w:spacing w:line="540" w:lineRule="exact"/>
        <w:textAlignment w:val="auto"/>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3.以财政厅为主体开展的重点项目绩效评价结果。</w:t>
      </w:r>
    </w:p>
    <w:p>
      <w:pPr>
        <w:pageBreakBefore w:val="0"/>
        <w:kinsoku/>
        <w:wordWrap/>
        <w:topLinePunct w:val="0"/>
        <w:bidi w:val="0"/>
        <w:spacing w:line="540" w:lineRule="exact"/>
        <w:ind w:firstLine="640" w:firstLineChars="200"/>
        <w:textAlignment w:val="auto"/>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val="0"/>
          <w:bCs w:val="0"/>
          <w:kern w:val="0"/>
          <w:sz w:val="32"/>
          <w:szCs w:val="32"/>
          <w:lang w:val="en-US" w:eastAsia="zh-CN"/>
        </w:rPr>
        <w:t>无</w:t>
      </w:r>
    </w:p>
    <w:p>
      <w:pPr>
        <w:pageBreakBefore w:val="0"/>
        <w:kinsoku/>
        <w:wordWrap/>
        <w:topLinePunct w:val="0"/>
        <w:bidi w:val="0"/>
        <w:spacing w:line="540" w:lineRule="exact"/>
        <w:ind w:firstLine="642" w:firstLineChars="200"/>
        <w:textAlignment w:val="auto"/>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pageBreakBefore w:val="0"/>
        <w:kinsoku/>
        <w:wordWrap/>
        <w:topLinePunct w:val="0"/>
        <w:bidi w:val="0"/>
        <w:spacing w:line="540" w:lineRule="exact"/>
        <w:ind w:firstLine="640" w:firstLineChars="200"/>
        <w:textAlignment w:val="auto"/>
        <w:outlineLvl w:val="1"/>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无</w:t>
      </w:r>
    </w:p>
    <w:p>
      <w:pPr>
        <w:pageBreakBefore w:val="0"/>
        <w:kinsoku/>
        <w:wordWrap/>
        <w:topLinePunct w:val="0"/>
        <w:bidi w:val="0"/>
        <w:spacing w:line="540" w:lineRule="exact"/>
        <w:ind w:firstLine="640" w:firstLineChars="200"/>
        <w:textAlignment w:val="auto"/>
        <w:outlineLvl w:val="1"/>
        <w:rPr>
          <w:rFonts w:hint="eastAsia" w:ascii="仿宋_GB2312" w:hAnsi="仿宋_GB2312" w:eastAsia="仿宋_GB2312" w:cs="仿宋_GB2312"/>
          <w:b w:val="0"/>
          <w:bCs w:val="0"/>
          <w:kern w:val="0"/>
          <w:sz w:val="32"/>
          <w:szCs w:val="32"/>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1"/>
        <w:rPr>
          <w:rFonts w:hint="eastAsia" w:ascii="黑体" w:hAnsi="黑体" w:eastAsia="黑体" w:cs="黑体"/>
          <w:b w:val="0"/>
          <w:kern w:val="0"/>
          <w:sz w:val="32"/>
          <w:szCs w:val="32"/>
        </w:rPr>
      </w:pPr>
      <w:r>
        <w:rPr>
          <w:rFonts w:hint="eastAsia" w:ascii="黑体" w:hAnsi="黑体" w:eastAsia="黑体" w:cs="黑体"/>
          <w:b w:val="0"/>
          <w:kern w:val="0"/>
          <w:sz w:val="32"/>
          <w:szCs w:val="32"/>
        </w:rPr>
        <w:t xml:space="preserve"> 名词解释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jc w:val="both"/>
        <w:textAlignment w:val="auto"/>
        <w:outlineLvl w:val="1"/>
        <w:rPr>
          <w:rFonts w:hint="eastAsia" w:ascii="黑体" w:hAnsi="黑体" w:eastAsia="黑体" w:cs="黑体"/>
          <w:b w:val="0"/>
          <w:kern w:val="0"/>
          <w:sz w:val="32"/>
          <w:szCs w:val="32"/>
        </w:rPr>
      </w:pP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auto"/>
        <w:outlineLvl w:val="9"/>
        <w:rPr>
          <w:rStyle w:val="11"/>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财政拨款收入：</w:t>
      </w:r>
      <w:r>
        <w:rPr>
          <w:rStyle w:val="10"/>
          <w:rFonts w:hint="eastAsia" w:ascii="仿宋_GB2312" w:hAnsi="仿宋_GB2312" w:eastAsia="仿宋_GB2312" w:cs="仿宋_GB2312"/>
          <w:sz w:val="32"/>
          <w:szCs w:val="32"/>
          <w:lang w:eastAsia="zh-CN"/>
        </w:rPr>
        <w:t>是</w:t>
      </w:r>
      <w:r>
        <w:rPr>
          <w:rStyle w:val="11"/>
          <w:rFonts w:hint="eastAsia" w:ascii="仿宋_GB2312" w:hAnsi="仿宋_GB2312" w:eastAsia="仿宋_GB2312" w:cs="仿宋_GB2312"/>
          <w:sz w:val="32"/>
          <w:szCs w:val="32"/>
        </w:rPr>
        <w:t>指</w:t>
      </w:r>
      <w:r>
        <w:rPr>
          <w:rStyle w:val="11"/>
          <w:rFonts w:hint="eastAsia" w:ascii="仿宋_GB2312" w:hAnsi="仿宋_GB2312" w:eastAsia="仿宋_GB2312" w:cs="仿宋_GB2312"/>
          <w:sz w:val="32"/>
          <w:szCs w:val="32"/>
          <w:lang w:eastAsia="zh-CN"/>
        </w:rPr>
        <w:t>自治区</w:t>
      </w:r>
      <w:r>
        <w:rPr>
          <w:rStyle w:val="11"/>
          <w:rFonts w:hint="eastAsia" w:ascii="仿宋_GB2312" w:hAnsi="仿宋_GB2312" w:eastAsia="仿宋_GB2312" w:cs="仿宋_GB2312"/>
          <w:sz w:val="32"/>
          <w:szCs w:val="32"/>
        </w:rPr>
        <w:t>财政当年拨付的资金。 按现行</w:t>
      </w:r>
      <w:r>
        <w:rPr>
          <w:rStyle w:val="11"/>
          <w:rFonts w:hint="eastAsia" w:ascii="仿宋_GB2312" w:hAnsi="仿宋_GB2312" w:eastAsia="仿宋_GB2312" w:cs="仿宋_GB2312"/>
          <w:sz w:val="32"/>
          <w:szCs w:val="32"/>
          <w:lang w:eastAsia="zh-CN"/>
        </w:rPr>
        <w:t>会计</w:t>
      </w:r>
      <w:r>
        <w:rPr>
          <w:rStyle w:val="11"/>
          <w:rFonts w:hint="eastAsia" w:ascii="仿宋_GB2312" w:hAnsi="仿宋_GB2312" w:eastAsia="仿宋_GB2312" w:cs="仿宋_GB2312"/>
          <w:sz w:val="32"/>
          <w:szCs w:val="32"/>
        </w:rPr>
        <w:t>管理制度，部门决算中反映的财政拨款包括一般公共预算财政拨款和政府性基金财政拨款。</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i w:val="0"/>
          <w:color w:val="000000"/>
          <w:sz w:val="32"/>
          <w:szCs w:val="32"/>
        </w:rPr>
        <w:t>年初结转和结余：</w:t>
      </w:r>
      <w:r>
        <w:rPr>
          <w:rFonts w:hint="eastAsia" w:ascii="仿宋_GB2312" w:hAnsi="仿宋_GB2312" w:eastAsia="仿宋_GB2312" w:cs="仿宋_GB2312"/>
          <w:b w:val="0"/>
          <w:i w:val="0"/>
          <w:color w:val="000000"/>
          <w:sz w:val="32"/>
          <w:szCs w:val="32"/>
          <w:lang w:eastAsia="zh-CN"/>
        </w:rPr>
        <w:t>是</w:t>
      </w:r>
      <w:r>
        <w:rPr>
          <w:rFonts w:hint="eastAsia" w:ascii="仿宋_GB2312" w:hAnsi="仿宋_GB2312" w:eastAsia="仿宋_GB2312" w:cs="仿宋_GB2312"/>
          <w:b w:val="0"/>
          <w:i w:val="0"/>
          <w:color w:val="000000"/>
          <w:sz w:val="32"/>
          <w:szCs w:val="32"/>
        </w:rPr>
        <w:t>指以前年度尚未完成、 结转到本年仍按原规定用途继续使用的资金，或项目已完成等产生的结余资金。</w:t>
      </w:r>
    </w:p>
    <w:p>
      <w:pPr>
        <w:keepNext w:val="0"/>
        <w:keepLines w:val="0"/>
        <w:pageBreakBefore w:val="0"/>
        <w:widowControl w:val="0"/>
        <w:kinsoku/>
        <w:wordWrap/>
        <w:overflowPunct/>
        <w:topLinePunct w:val="0"/>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i w:val="0"/>
          <w:color w:val="000000"/>
          <w:sz w:val="32"/>
          <w:szCs w:val="32"/>
        </w:rPr>
        <w:t>年末结转和结余：</w:t>
      </w:r>
      <w:r>
        <w:rPr>
          <w:rFonts w:hint="eastAsia" w:ascii="仿宋_GB2312" w:hAnsi="仿宋_GB2312" w:eastAsia="仿宋_GB2312" w:cs="仿宋_GB2312"/>
          <w:b w:val="0"/>
          <w:i w:val="0"/>
          <w:color w:val="000000"/>
          <w:sz w:val="32"/>
          <w:szCs w:val="32"/>
          <w:lang w:eastAsia="zh-CN"/>
        </w:rPr>
        <w:t>是</w:t>
      </w:r>
      <w:r>
        <w:rPr>
          <w:rFonts w:hint="eastAsia" w:ascii="仿宋_GB2312" w:hAnsi="仿宋_GB2312" w:eastAsia="仿宋_GB2312" w:cs="仿宋_GB2312"/>
          <w:b w:val="0"/>
          <w:i w:val="0"/>
          <w:color w:val="000000"/>
          <w:sz w:val="32"/>
          <w:szCs w:val="32"/>
        </w:rPr>
        <w:t>指单位按照有关规定结转到下年继续使用的资金，或项目已完成等产生的结余资金。</w:t>
      </w:r>
    </w:p>
    <w:p>
      <w:pPr>
        <w:keepNext w:val="0"/>
        <w:keepLines w:val="0"/>
        <w:pageBreakBefore w:val="0"/>
        <w:widowControl w:val="0"/>
        <w:kinsoku/>
        <w:wordWrap/>
        <w:overflowPunct/>
        <w:topLinePunct w:val="0"/>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lang w:eastAsia="zh-CN"/>
        </w:rPr>
        <w:t>四、</w:t>
      </w:r>
      <w:r>
        <w:rPr>
          <w:rFonts w:hint="eastAsia" w:ascii="仿宋_GB2312" w:hAnsi="仿宋_GB2312" w:eastAsia="仿宋_GB2312" w:cs="仿宋_GB2312"/>
          <w:b w:val="0"/>
          <w:i w:val="0"/>
          <w:color w:val="000000"/>
          <w:sz w:val="32"/>
          <w:szCs w:val="32"/>
        </w:rPr>
        <w:t>基本支出：</w:t>
      </w:r>
      <w:r>
        <w:rPr>
          <w:rFonts w:hint="eastAsia" w:ascii="仿宋_GB2312" w:hAnsi="仿宋_GB2312" w:eastAsia="仿宋_GB2312" w:cs="仿宋_GB2312"/>
          <w:b w:val="0"/>
          <w:i w:val="0"/>
          <w:color w:val="000000"/>
          <w:sz w:val="32"/>
          <w:szCs w:val="32"/>
          <w:lang w:eastAsia="zh-CN"/>
        </w:rPr>
        <w:t>是</w:t>
      </w:r>
      <w:r>
        <w:rPr>
          <w:rFonts w:hint="eastAsia" w:ascii="仿宋_GB2312" w:hAnsi="仿宋_GB2312" w:eastAsia="仿宋_GB2312" w:cs="仿宋_GB2312"/>
          <w:b w:val="0"/>
          <w:i w:val="0"/>
          <w:color w:val="000000"/>
          <w:sz w:val="32"/>
          <w:szCs w:val="32"/>
        </w:rPr>
        <w:t>指单位为保障其机构正常运转</w:t>
      </w:r>
      <w:r>
        <w:rPr>
          <w:rFonts w:hint="eastAsia" w:ascii="仿宋_GB2312" w:hAnsi="仿宋_GB2312" w:eastAsia="仿宋_GB2312" w:cs="仿宋_GB2312"/>
          <w:b w:val="0"/>
          <w:i w:val="0"/>
          <w:color w:val="000000"/>
          <w:sz w:val="32"/>
          <w:szCs w:val="32"/>
          <w:lang w:eastAsia="zh-CN"/>
        </w:rPr>
        <w:t>，</w:t>
      </w:r>
      <w:r>
        <w:rPr>
          <w:rFonts w:hint="eastAsia" w:ascii="仿宋_GB2312" w:hAnsi="仿宋_GB2312" w:eastAsia="仿宋_GB2312" w:cs="仿宋_GB2312"/>
          <w:b w:val="0"/>
          <w:i w:val="0"/>
          <w:color w:val="000000"/>
          <w:sz w:val="32"/>
          <w:szCs w:val="32"/>
        </w:rPr>
        <w:t>完成</w:t>
      </w:r>
      <w:r>
        <w:rPr>
          <w:rFonts w:hint="eastAsia" w:ascii="仿宋_GB2312" w:hAnsi="仿宋_GB2312" w:eastAsia="仿宋_GB2312" w:cs="仿宋_GB2312"/>
          <w:b w:val="0"/>
          <w:i w:val="0"/>
          <w:color w:val="000000"/>
          <w:sz w:val="32"/>
          <w:szCs w:val="32"/>
        </w:rPr>
        <w:br w:type="textWrapping"/>
      </w:r>
      <w:r>
        <w:rPr>
          <w:rFonts w:hint="eastAsia" w:ascii="仿宋_GB2312" w:hAnsi="仿宋_GB2312" w:eastAsia="仿宋_GB2312" w:cs="仿宋_GB2312"/>
          <w:b w:val="0"/>
          <w:i w:val="0"/>
          <w:color w:val="000000"/>
          <w:sz w:val="32"/>
          <w:szCs w:val="32"/>
        </w:rPr>
        <w:t>日常工作任务而发生的各项支出。</w:t>
      </w:r>
    </w:p>
    <w:p>
      <w:pPr>
        <w:keepNext w:val="0"/>
        <w:keepLines w:val="0"/>
        <w:pageBreakBefore w:val="0"/>
        <w:widowControl w:val="0"/>
        <w:kinsoku/>
        <w:wordWrap/>
        <w:overflowPunct/>
        <w:topLinePunct w:val="0"/>
        <w:bidi w:val="0"/>
        <w:adjustRightInd w:val="0"/>
        <w:snapToGrid w:val="0"/>
        <w:spacing w:line="540" w:lineRule="exact"/>
        <w:ind w:left="0" w:leftChars="0" w:right="0" w:rightChars="0" w:firstLine="640" w:firstLineChars="200"/>
        <w:jc w:val="left"/>
        <w:textAlignment w:val="auto"/>
        <w:outlineLvl w:val="9"/>
        <w:rPr>
          <w:rFonts w:hint="eastAsia" w:ascii="仿宋_GB2312" w:hAnsi="仿宋_GB2312" w:eastAsia="仿宋_GB2312" w:cs="仿宋_GB2312"/>
          <w:b w:val="0"/>
          <w:i w:val="0"/>
          <w:color w:val="000000"/>
          <w:sz w:val="32"/>
          <w:szCs w:val="32"/>
        </w:rPr>
      </w:pPr>
      <w:r>
        <w:rPr>
          <w:rFonts w:hint="eastAsia" w:ascii="仿宋_GB2312" w:hAnsi="仿宋_GB2312" w:eastAsia="仿宋_GB2312" w:cs="仿宋_GB2312"/>
          <w:b w:val="0"/>
          <w:i w:val="0"/>
          <w:color w:val="000000"/>
          <w:sz w:val="32"/>
          <w:szCs w:val="32"/>
          <w:lang w:val="en-US" w:eastAsia="zh-CN"/>
        </w:rPr>
        <w:t>五、</w:t>
      </w:r>
      <w:r>
        <w:rPr>
          <w:rFonts w:hint="eastAsia" w:ascii="仿宋_GB2312" w:hAnsi="仿宋_GB2312" w:eastAsia="仿宋_GB2312" w:cs="仿宋_GB2312"/>
          <w:b w:val="0"/>
          <w:i w:val="0"/>
          <w:color w:val="000000"/>
          <w:sz w:val="32"/>
          <w:szCs w:val="32"/>
        </w:rPr>
        <w:t>项目支出：</w:t>
      </w:r>
      <w:r>
        <w:rPr>
          <w:rFonts w:hint="eastAsia" w:ascii="仿宋_GB2312" w:hAnsi="仿宋_GB2312" w:eastAsia="仿宋_GB2312" w:cs="仿宋_GB2312"/>
          <w:b w:val="0"/>
          <w:i w:val="0"/>
          <w:color w:val="000000"/>
          <w:sz w:val="32"/>
          <w:szCs w:val="32"/>
          <w:lang w:eastAsia="zh-CN"/>
        </w:rPr>
        <w:t>是</w:t>
      </w:r>
      <w:r>
        <w:rPr>
          <w:rFonts w:hint="eastAsia" w:ascii="仿宋_GB2312" w:hAnsi="仿宋_GB2312" w:eastAsia="仿宋_GB2312" w:cs="仿宋_GB2312"/>
          <w:b w:val="0"/>
          <w:i w:val="0"/>
          <w:color w:val="000000"/>
          <w:sz w:val="32"/>
          <w:szCs w:val="32"/>
        </w:rPr>
        <w:t>指单位在基本支出之外为完成特定的</w:t>
      </w:r>
      <w:r>
        <w:rPr>
          <w:rFonts w:hint="eastAsia" w:ascii="仿宋_GB2312" w:hAnsi="仿宋_GB2312" w:eastAsia="仿宋_GB2312" w:cs="仿宋_GB2312"/>
          <w:b w:val="0"/>
          <w:i w:val="0"/>
          <w:color w:val="000000"/>
          <w:sz w:val="32"/>
          <w:szCs w:val="32"/>
        </w:rPr>
        <w:br w:type="textWrapping"/>
      </w:r>
      <w:r>
        <w:rPr>
          <w:rFonts w:hint="eastAsia" w:ascii="仿宋_GB2312" w:hAnsi="仿宋_GB2312" w:eastAsia="仿宋_GB2312" w:cs="仿宋_GB2312"/>
          <w:b w:val="0"/>
          <w:i w:val="0"/>
          <w:color w:val="000000"/>
          <w:sz w:val="32"/>
          <w:szCs w:val="32"/>
        </w:rPr>
        <w:t>工作任务或事业发展目标所发生的支出。</w:t>
      </w:r>
    </w:p>
    <w:p>
      <w:pPr>
        <w:keepNext w:val="0"/>
        <w:keepLines w:val="0"/>
        <w:pageBreakBefore w:val="0"/>
        <w:widowControl w:val="0"/>
        <w:kinsoku/>
        <w:wordWrap/>
        <w:overflowPunct/>
        <w:topLinePunct w:val="0"/>
        <w:bidi w:val="0"/>
        <w:adjustRightInd w:val="0"/>
        <w:snapToGrid w:val="0"/>
        <w:spacing w:line="540" w:lineRule="exact"/>
        <w:ind w:left="0" w:leftChars="0" w:right="0" w:rightChars="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i w:val="0"/>
          <w:color w:val="000000"/>
          <w:sz w:val="32"/>
          <w:szCs w:val="32"/>
          <w:lang w:val="en-US" w:eastAsia="zh-CN"/>
        </w:rPr>
        <w:t xml:space="preserve">    六</w:t>
      </w:r>
      <w:r>
        <w:rPr>
          <w:rFonts w:hint="eastAsia" w:ascii="仿宋_GB2312" w:hAnsi="仿宋_GB2312" w:eastAsia="仿宋_GB2312" w:cs="仿宋_GB2312"/>
          <w:b w:val="0"/>
          <w:i w:val="0"/>
          <w:color w:val="000000"/>
          <w:sz w:val="32"/>
          <w:szCs w:val="32"/>
          <w:lang w:eastAsia="zh-CN"/>
        </w:rPr>
        <w:t>、</w:t>
      </w:r>
      <w:r>
        <w:rPr>
          <w:rFonts w:hint="eastAsia" w:ascii="仿宋_GB2312" w:hAnsi="仿宋_GB2312" w:eastAsia="仿宋_GB2312" w:cs="仿宋_GB2312"/>
          <w:color w:val="000000"/>
          <w:kern w:val="0"/>
          <w:sz w:val="32"/>
          <w:szCs w:val="32"/>
        </w:rPr>
        <w:t>“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机关运行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1"/>
        <w:rPr>
          <w:rFonts w:hint="eastAsia" w:ascii="黑体" w:hAnsi="黑体" w:eastAsia="黑体" w:cs="黑体"/>
          <w:b w:val="0"/>
          <w:kern w:val="0"/>
          <w:sz w:val="32"/>
          <w:szCs w:val="32"/>
          <w:lang w:val="en-US" w:eastAsia="zh-CN"/>
        </w:rPr>
      </w:pPr>
      <w:r>
        <w:rPr>
          <w:rFonts w:hint="eastAsia" w:ascii="黑体" w:hAnsi="黑体" w:eastAsia="黑体" w:cs="黑体"/>
          <w:b w:val="0"/>
          <w:kern w:val="0"/>
          <w:sz w:val="32"/>
          <w:szCs w:val="32"/>
          <w:lang w:val="en-US" w:eastAsia="zh-CN"/>
        </w:rPr>
        <w:t xml:space="preserve">   附件</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leftChars="0" w:right="0" w:rightChars="0" w:firstLine="640"/>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2022年度宁夏老干部活动中心项目支出绩效自评表</w:t>
      </w:r>
    </w:p>
    <w:tbl>
      <w:tblPr>
        <w:tblStyle w:val="5"/>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435"/>
        <w:gridCol w:w="810"/>
        <w:gridCol w:w="1680"/>
        <w:gridCol w:w="255"/>
        <w:gridCol w:w="630"/>
        <w:gridCol w:w="30"/>
        <w:gridCol w:w="885"/>
        <w:gridCol w:w="30"/>
        <w:gridCol w:w="690"/>
        <w:gridCol w:w="120"/>
        <w:gridCol w:w="480"/>
        <w:gridCol w:w="120"/>
        <w:gridCol w:w="630"/>
        <w:gridCol w:w="120"/>
        <w:gridCol w:w="675"/>
        <w:gridCol w:w="30"/>
        <w:gridCol w:w="660"/>
        <w:gridCol w:w="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895"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自治区项目支出绩效自评表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95"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18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老干部活动费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348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中共自治区委员会老干部局</w:t>
            </w:r>
          </w:p>
        </w:tc>
        <w:tc>
          <w:tcPr>
            <w:tcW w:w="1320"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385"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宁夏老干部活动中心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71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1.98</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其中：当年财政拨款</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93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935" w:type="dxa"/>
            <w:gridSpan w:val="2"/>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6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15"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320" w:type="dxa"/>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825"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5" w:type="dxa"/>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47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37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465"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47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据宁编办发《宁夏老干部活动中心机构编制方案（宁编办发【2016】241号）》，宁夏老干部活动中心以打造自治区区直单位离退休干部政治活动中心、文化教育中心和健身娱乐中心为目标，积极构建多元主体共联、多元平台共建、资源共用、服务共享的工作格局，服务“三项建设”,丰富离退休干部精神文化生活，引导他们发挥作用，举办好各类文体比赛、文娱活动、项目培训、专题讲座；做好“三缘型”离退休干部党支部服务管理工作；做好离退休干部日常活动的服务管理工作。</w:t>
            </w:r>
          </w:p>
        </w:tc>
        <w:tc>
          <w:tcPr>
            <w:tcW w:w="3705" w:type="dxa"/>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功举办活动14场；举办合唱、舞蹈、戏曲等培训班143期；举办文娱比赛1场；保障好趣缘型党支部各类活动。2021年因疫情原因，中心按照相关防疫要求规定，严控场地开放时间和人员数量，致部分活动未能按中心工作安排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4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91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偏差原因分析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“迎新春”系列活动：送春联活动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合唱培训班讲课费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64期</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25期</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培训教学类交由老年大学开展，故只开展春季班。下一步以团队活动为主。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“趣缘型”支部委员补贴费用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省级地缘型离退休干部活动费用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武术健身培训讲课费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20期</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20期</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艺术团下基层慰问演出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离退休干部参加区内外交流赛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党支部主题党日活动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“趣缘型”支部书记补贴费用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合唱团讲课费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96节</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39节</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培训教学类交由老年大学开展，故只开展春季班。下一步以团队活动为主。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舞蹈服饰团讲课费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96节</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28节</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培训教学类交由老年大学开展，故只开展春季班。下一步以团队活动为主。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戏曲团讲课费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48节</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直单位离退休干部庆五一七项文娱比赛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开展“迎重阳”系列活动：七项文娱比赛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文化类兴趣小组活动短期培训班</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联学会诗词创作及理论研讨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因疫情原因未开展，取消《满目青山》印刷。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健身操培训讲课费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64期</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培训教学类交由老年大学开展，故只开展春季班。下一步以团队活动为主。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“清凉宁夏”广场文化演出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兴趣小组负责人及业务骨干参观交流</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市县地缘型支部活动费用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“迎新春”系列活动：慰问演出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赴养老院慰问演出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片区离退休干部文体活动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趣缘型党支部党组织活动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舞蹈培训班讲课费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64期</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28期</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0.44</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培训教学类交由老年大学开展，故只开展春季班。下一步以团队活动为主。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开展全区离退休干部大型活动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开展离退休干部志愿服务活动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文化类兴趣小组活动讲座费用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迎新春七项文娱比赛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1场</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因疫情原因未开展。下一步合理规划离退休干部活动。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交流、点评、展示等活动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做好离退休干部活动的服务和管理</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项目完成时间</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2022年12月底前完成</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戏曲培训班讲课费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“迎新春”系列活动：送春联活动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0.76万元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0.49</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直单位离退休干部庆五一七项文娱比赛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开展“迎重阳”系列活动：七项文娱比赛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合唱培训班讲课费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舞蹈培训班讲课费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0.56</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武术健身培训讲课费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0.4万元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0.39</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兴趣小组负责人及业务骨干参观交流</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0.18</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省级地缘型离退休干部活动费用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联学会诗词创作及理论研讨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“趣缘型”支部委员补贴费用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2.76</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合唱团讲课费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“清凉宁夏”广场文化演出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“迎新春”系列活动：慰问演出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舞蹈服饰团讲课费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片区离退休干部文体活动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离退休干部参加区内外交流赛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趣缘型党支部党组织活动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文化类兴趣小组活动讲座费用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“趣缘型”支部书记补贴费用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2.16万元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2.09</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迎新春七项文娱比赛</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戏曲团讲课费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0.96万元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赴养老院慰问演出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开展全区离退休干部大型活动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39.85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市县地缘型支部活动费用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健身操培训讲课费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开展离退休干部志愿服务活动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武术健身小组演出和参赛服装费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党支部主题党日活动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0.83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活动节约经费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文化类兴趣小组活动短期培训班</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交流、点评、展示等活动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由于疫情原因未开展活动。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艺术团下基层慰问演出</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3.87</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2.91</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艺术团演出和参赛服装费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3万元</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0.32</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做好离退休干部日常活动的服务管理工作</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丰富老干部精神文化生活，引导老干部发挥正能量</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稳步提升</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稳步提升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离退休干部满意度提高</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80.28</w:t>
            </w:r>
          </w:p>
        </w:tc>
        <w:tc>
          <w:tcPr>
            <w:tcW w:w="16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462" w:hRule="atLeast"/>
        </w:trPr>
        <w:tc>
          <w:tcPr>
            <w:tcW w:w="8745"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自治区项目支出绩效自评表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300" w:hRule="atLeast"/>
        </w:trPr>
        <w:tc>
          <w:tcPr>
            <w:tcW w:w="8745"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40" w:hRule="atLeast"/>
        </w:trPr>
        <w:tc>
          <w:tcPr>
            <w:tcW w:w="17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703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宁夏老干部活动中心庭院维修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40" w:hRule="atLeast"/>
        </w:trPr>
        <w:tc>
          <w:tcPr>
            <w:tcW w:w="171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3510"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中共自治区委员会老干部局</w:t>
            </w:r>
          </w:p>
        </w:tc>
        <w:tc>
          <w:tcPr>
            <w:tcW w:w="1410"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115"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宁夏老干部活动中心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402" w:hRule="atLeast"/>
        </w:trPr>
        <w:tc>
          <w:tcPr>
            <w:tcW w:w="171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168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17.05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其中：当年财政拨款</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40" w:hRule="atLeast"/>
        </w:trPr>
        <w:tc>
          <w:tcPr>
            <w:tcW w:w="171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8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915"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15"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10" w:type="dxa"/>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282" w:hRule="atLeast"/>
        </w:trPr>
        <w:tc>
          <w:tcPr>
            <w:tcW w:w="465" w:type="dxa"/>
            <w:vMerge w:val="restar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47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3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1902" w:hRule="atLeast"/>
        </w:trPr>
        <w:tc>
          <w:tcPr>
            <w:tcW w:w="465" w:type="dxa"/>
            <w:vMerge w:val="continue"/>
            <w:tcBorders>
              <w:top w:val="nil"/>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color w:val="000000"/>
                <w:sz w:val="16"/>
                <w:szCs w:val="16"/>
                <w:u w:val="none"/>
              </w:rPr>
            </w:pPr>
          </w:p>
        </w:tc>
        <w:tc>
          <w:tcPr>
            <w:tcW w:w="47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老干部活动中心庭院局部修缮，为离退休干部创造良好舒适的学习及活动环境，确保活动中心大楼正常运行，建成让老同志满意的政治学习阵地、活动场所。</w:t>
            </w:r>
          </w:p>
        </w:tc>
        <w:tc>
          <w:tcPr>
            <w:tcW w:w="3525" w:type="dxa"/>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完成老干部活动中心庭院局部修缮，为离退休干部创造良好舒适的学习及活动环境，确保活动中心大楼正常运行，建成让老同志满意的政治学习阵地、活动场所。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559" w:hRule="atLeast"/>
        </w:trPr>
        <w:tc>
          <w:tcPr>
            <w:tcW w:w="4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4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91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偏差原因分析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支付建设工程其他费、安装工程费、土建费用。</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严格把控工程质量及进度</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项目完成时间</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2022年12月底前完成</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2022年12月底前完成</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建设工程其他费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2.08万元</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预备费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0.83万元</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0.83万元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安装工程费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12.3万元</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9.84万元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由于部分工程未验收完成，尾款未支付。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75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8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土建工程费</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11.79万元</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4.3万元</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由于部分工程未验收完成，尾款未支付。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129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做好离退休干部日常活动的服务管理工作</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效果显著</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129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丰富老干部精神文化生活，引导老干部发挥正能量</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稳步提升</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稳步提升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1290" w:hRule="atLeast"/>
        </w:trPr>
        <w:tc>
          <w:tcPr>
            <w:tcW w:w="4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离退休干部满意度提高</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0" w:type="dxa"/>
          <w:trHeight w:val="420" w:hRule="atLeast"/>
        </w:trPr>
        <w:tc>
          <w:tcPr>
            <w:tcW w:w="60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96</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right="0" w:rightChars="0"/>
        <w:jc w:val="both"/>
        <w:textAlignment w:val="auto"/>
        <w:outlineLvl w:val="1"/>
        <w:rPr>
          <w:rFonts w:hint="eastAsia" w:ascii="仿宋_GB2312" w:hAnsi="仿宋_GB2312" w:eastAsia="仿宋_GB2312" w:cs="仿宋_GB2312"/>
          <w:b w:val="0"/>
          <w:kern w:val="0"/>
          <w:sz w:val="32"/>
          <w:szCs w:val="32"/>
          <w:lang w:val="en-US" w:eastAsia="zh-CN"/>
        </w:rPr>
      </w:pPr>
    </w:p>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A6774"/>
    <w:multiLevelType w:val="singleLevel"/>
    <w:tmpl w:val="847A6774"/>
    <w:lvl w:ilvl="0" w:tentative="0">
      <w:start w:val="2"/>
      <w:numFmt w:val="chineseCounting"/>
      <w:suff w:val="nothing"/>
      <w:lvlText w:val="（%1）"/>
      <w:lvlJc w:val="left"/>
      <w:rPr>
        <w:rFonts w:hint="eastAsia"/>
      </w:rPr>
    </w:lvl>
  </w:abstractNum>
  <w:abstractNum w:abstractNumId="1">
    <w:nsid w:val="F17BB855"/>
    <w:multiLevelType w:val="singleLevel"/>
    <w:tmpl w:val="F17BB855"/>
    <w:lvl w:ilvl="0" w:tentative="0">
      <w:start w:val="4"/>
      <w:numFmt w:val="chineseCounting"/>
      <w:suff w:val="space"/>
      <w:lvlText w:val="第%1部分"/>
      <w:lvlJc w:val="left"/>
      <w:rPr>
        <w:rFonts w:hint="eastAsia"/>
      </w:rPr>
    </w:lvl>
  </w:abstractNum>
  <w:abstractNum w:abstractNumId="2">
    <w:nsid w:val="5B72C762"/>
    <w:multiLevelType w:val="singleLevel"/>
    <w:tmpl w:val="5B72C762"/>
    <w:lvl w:ilvl="0" w:tentative="0">
      <w:start w:val="1"/>
      <w:numFmt w:val="chineseCounting"/>
      <w:suff w:val="nothing"/>
      <w:lvlText w:val="%1、"/>
      <w:lvlJc w:val="left"/>
    </w:lvl>
  </w:abstractNum>
  <w:abstractNum w:abstractNumId="3">
    <w:nsid w:val="5F3A51CF"/>
    <w:multiLevelType w:val="singleLevel"/>
    <w:tmpl w:val="5F3A51CF"/>
    <w:lvl w:ilvl="0" w:tentative="0">
      <w:start w:val="3"/>
      <w:numFmt w:val="chineseCounting"/>
      <w:suff w:val="nothing"/>
      <w:lvlText w:val="（%1）"/>
      <w:lvlJc w:val="left"/>
      <w:pPr>
        <w:ind w:left="16"/>
      </w:pPr>
      <w:rPr>
        <w:rFonts w:hint="eastAsia" w:ascii="楷体_GB2312" w:hAnsi="楷体_GB2312" w:eastAsia="楷体_GB2312" w:cs="楷体_GB2312"/>
        <w:b/>
        <w:bCs/>
      </w:rPr>
    </w:lvl>
  </w:abstractNum>
  <w:abstractNum w:abstractNumId="4">
    <w:nsid w:val="5F3B34BB"/>
    <w:multiLevelType w:val="singleLevel"/>
    <w:tmpl w:val="5F3B34BB"/>
    <w:lvl w:ilvl="0" w:tentative="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F055B"/>
    <w:rsid w:val="000C0C0D"/>
    <w:rsid w:val="00166325"/>
    <w:rsid w:val="0024571E"/>
    <w:rsid w:val="005A2288"/>
    <w:rsid w:val="009F67F7"/>
    <w:rsid w:val="00FF06C0"/>
    <w:rsid w:val="012E6EBB"/>
    <w:rsid w:val="018E0845"/>
    <w:rsid w:val="01AF736E"/>
    <w:rsid w:val="01B36880"/>
    <w:rsid w:val="01F05614"/>
    <w:rsid w:val="023B67D8"/>
    <w:rsid w:val="025A6EA7"/>
    <w:rsid w:val="02751432"/>
    <w:rsid w:val="0289440D"/>
    <w:rsid w:val="028A0464"/>
    <w:rsid w:val="02B532D3"/>
    <w:rsid w:val="02E86021"/>
    <w:rsid w:val="02FE621C"/>
    <w:rsid w:val="030B119A"/>
    <w:rsid w:val="03257DC4"/>
    <w:rsid w:val="03555EF2"/>
    <w:rsid w:val="03577272"/>
    <w:rsid w:val="03AF2091"/>
    <w:rsid w:val="03AF2183"/>
    <w:rsid w:val="03B4620F"/>
    <w:rsid w:val="03C36ED5"/>
    <w:rsid w:val="040651D5"/>
    <w:rsid w:val="041C06C8"/>
    <w:rsid w:val="042117DB"/>
    <w:rsid w:val="04223BF0"/>
    <w:rsid w:val="04531C55"/>
    <w:rsid w:val="04564C94"/>
    <w:rsid w:val="04774244"/>
    <w:rsid w:val="04973166"/>
    <w:rsid w:val="04C9584D"/>
    <w:rsid w:val="04E90590"/>
    <w:rsid w:val="05076272"/>
    <w:rsid w:val="054871FA"/>
    <w:rsid w:val="054A3096"/>
    <w:rsid w:val="055518DF"/>
    <w:rsid w:val="056E56AB"/>
    <w:rsid w:val="05733596"/>
    <w:rsid w:val="057D438F"/>
    <w:rsid w:val="058D4F6C"/>
    <w:rsid w:val="05C32090"/>
    <w:rsid w:val="061719D5"/>
    <w:rsid w:val="06182E46"/>
    <w:rsid w:val="061C0C6A"/>
    <w:rsid w:val="062975E5"/>
    <w:rsid w:val="062F71CA"/>
    <w:rsid w:val="063C520D"/>
    <w:rsid w:val="06542C53"/>
    <w:rsid w:val="067A6658"/>
    <w:rsid w:val="067C2349"/>
    <w:rsid w:val="06AB46C0"/>
    <w:rsid w:val="06AC3E79"/>
    <w:rsid w:val="06F766AD"/>
    <w:rsid w:val="070A50A8"/>
    <w:rsid w:val="071332B2"/>
    <w:rsid w:val="0737103A"/>
    <w:rsid w:val="075768F7"/>
    <w:rsid w:val="077F2FE9"/>
    <w:rsid w:val="078D598C"/>
    <w:rsid w:val="07BE68F2"/>
    <w:rsid w:val="07C6142D"/>
    <w:rsid w:val="07D042CC"/>
    <w:rsid w:val="080F2FE3"/>
    <w:rsid w:val="0813655D"/>
    <w:rsid w:val="08164A3D"/>
    <w:rsid w:val="08482981"/>
    <w:rsid w:val="08800059"/>
    <w:rsid w:val="08860163"/>
    <w:rsid w:val="088B031C"/>
    <w:rsid w:val="08BE1EBC"/>
    <w:rsid w:val="08D52355"/>
    <w:rsid w:val="09001337"/>
    <w:rsid w:val="091108F2"/>
    <w:rsid w:val="091B0126"/>
    <w:rsid w:val="09421BB8"/>
    <w:rsid w:val="09464CFE"/>
    <w:rsid w:val="09541C7D"/>
    <w:rsid w:val="0968332E"/>
    <w:rsid w:val="097A3BDF"/>
    <w:rsid w:val="09C14A28"/>
    <w:rsid w:val="09ED5040"/>
    <w:rsid w:val="0A2B0DF3"/>
    <w:rsid w:val="0A37400C"/>
    <w:rsid w:val="0A3810E6"/>
    <w:rsid w:val="0A3E3C3F"/>
    <w:rsid w:val="0A75409A"/>
    <w:rsid w:val="0A8D28F5"/>
    <w:rsid w:val="0AD6728E"/>
    <w:rsid w:val="0ADD134B"/>
    <w:rsid w:val="0AFF3B19"/>
    <w:rsid w:val="0B24005E"/>
    <w:rsid w:val="0B4A7E32"/>
    <w:rsid w:val="0B510C46"/>
    <w:rsid w:val="0B60225C"/>
    <w:rsid w:val="0B770A67"/>
    <w:rsid w:val="0B7C4E81"/>
    <w:rsid w:val="0B934632"/>
    <w:rsid w:val="0BB84FB5"/>
    <w:rsid w:val="0BBE27C2"/>
    <w:rsid w:val="0BDA7787"/>
    <w:rsid w:val="0BDC2AFA"/>
    <w:rsid w:val="0BE135EC"/>
    <w:rsid w:val="0C0F4B85"/>
    <w:rsid w:val="0C2B22F2"/>
    <w:rsid w:val="0C754BC7"/>
    <w:rsid w:val="0CA42A77"/>
    <w:rsid w:val="0CA51E52"/>
    <w:rsid w:val="0CB323FB"/>
    <w:rsid w:val="0CBF70AF"/>
    <w:rsid w:val="0CDA3BB4"/>
    <w:rsid w:val="0CF66460"/>
    <w:rsid w:val="0D003B06"/>
    <w:rsid w:val="0D2011CE"/>
    <w:rsid w:val="0D257327"/>
    <w:rsid w:val="0D2704DC"/>
    <w:rsid w:val="0D4B34F1"/>
    <w:rsid w:val="0D5159BE"/>
    <w:rsid w:val="0D5176CA"/>
    <w:rsid w:val="0D593D88"/>
    <w:rsid w:val="0D5E7CBD"/>
    <w:rsid w:val="0D6A4B53"/>
    <w:rsid w:val="0DDD01AD"/>
    <w:rsid w:val="0DEC385D"/>
    <w:rsid w:val="0DFE26E7"/>
    <w:rsid w:val="0E0C2EB3"/>
    <w:rsid w:val="0E211E19"/>
    <w:rsid w:val="0E28648F"/>
    <w:rsid w:val="0E630D20"/>
    <w:rsid w:val="0E67699B"/>
    <w:rsid w:val="0E7D27B7"/>
    <w:rsid w:val="0E890052"/>
    <w:rsid w:val="0E9663BE"/>
    <w:rsid w:val="0EB77101"/>
    <w:rsid w:val="0EEC76CE"/>
    <w:rsid w:val="0EFA6EEB"/>
    <w:rsid w:val="0F38008E"/>
    <w:rsid w:val="0F761078"/>
    <w:rsid w:val="0F8E43C3"/>
    <w:rsid w:val="0FA967FB"/>
    <w:rsid w:val="0FCC753A"/>
    <w:rsid w:val="0FE30D3B"/>
    <w:rsid w:val="0FFE010E"/>
    <w:rsid w:val="10062F9C"/>
    <w:rsid w:val="10371538"/>
    <w:rsid w:val="105C5000"/>
    <w:rsid w:val="10927163"/>
    <w:rsid w:val="111770CC"/>
    <w:rsid w:val="112F7611"/>
    <w:rsid w:val="114867EF"/>
    <w:rsid w:val="116D4468"/>
    <w:rsid w:val="11807774"/>
    <w:rsid w:val="11EB4BCF"/>
    <w:rsid w:val="12085CD5"/>
    <w:rsid w:val="121F40FE"/>
    <w:rsid w:val="12833827"/>
    <w:rsid w:val="129B2D66"/>
    <w:rsid w:val="12AF5E41"/>
    <w:rsid w:val="12BC00FC"/>
    <w:rsid w:val="13330407"/>
    <w:rsid w:val="133314C6"/>
    <w:rsid w:val="13804389"/>
    <w:rsid w:val="13961CAC"/>
    <w:rsid w:val="13A72CC0"/>
    <w:rsid w:val="13C318B7"/>
    <w:rsid w:val="13C56098"/>
    <w:rsid w:val="13F82A65"/>
    <w:rsid w:val="142B483F"/>
    <w:rsid w:val="14415267"/>
    <w:rsid w:val="14415707"/>
    <w:rsid w:val="14F650AC"/>
    <w:rsid w:val="15252BB1"/>
    <w:rsid w:val="153D0029"/>
    <w:rsid w:val="15516BAE"/>
    <w:rsid w:val="156B0B23"/>
    <w:rsid w:val="15841DDA"/>
    <w:rsid w:val="1590179D"/>
    <w:rsid w:val="15B67AAB"/>
    <w:rsid w:val="15D12E55"/>
    <w:rsid w:val="15E03ABF"/>
    <w:rsid w:val="15E32906"/>
    <w:rsid w:val="160B791B"/>
    <w:rsid w:val="16AF5DAA"/>
    <w:rsid w:val="16D05D28"/>
    <w:rsid w:val="16D660EA"/>
    <w:rsid w:val="16DB1653"/>
    <w:rsid w:val="170739A3"/>
    <w:rsid w:val="170B283B"/>
    <w:rsid w:val="17300C78"/>
    <w:rsid w:val="17695E60"/>
    <w:rsid w:val="177F3BBC"/>
    <w:rsid w:val="17855D0C"/>
    <w:rsid w:val="17A85E7A"/>
    <w:rsid w:val="17AA31D9"/>
    <w:rsid w:val="17C217A3"/>
    <w:rsid w:val="17D52E34"/>
    <w:rsid w:val="17DE01F4"/>
    <w:rsid w:val="17E003E8"/>
    <w:rsid w:val="18465F60"/>
    <w:rsid w:val="186B1137"/>
    <w:rsid w:val="18740B7C"/>
    <w:rsid w:val="187C2E86"/>
    <w:rsid w:val="189A3F81"/>
    <w:rsid w:val="189F074F"/>
    <w:rsid w:val="18C85E91"/>
    <w:rsid w:val="190A7CE8"/>
    <w:rsid w:val="191F4B7D"/>
    <w:rsid w:val="19381B62"/>
    <w:rsid w:val="193B6137"/>
    <w:rsid w:val="194505DC"/>
    <w:rsid w:val="19463434"/>
    <w:rsid w:val="19570C3C"/>
    <w:rsid w:val="195D6F0B"/>
    <w:rsid w:val="19B53A8E"/>
    <w:rsid w:val="19C14676"/>
    <w:rsid w:val="1A394665"/>
    <w:rsid w:val="1A480B61"/>
    <w:rsid w:val="1A62308C"/>
    <w:rsid w:val="1A7017FB"/>
    <w:rsid w:val="1A9E3D96"/>
    <w:rsid w:val="1ACD10C7"/>
    <w:rsid w:val="1B7F2F27"/>
    <w:rsid w:val="1B912202"/>
    <w:rsid w:val="1BDE42C0"/>
    <w:rsid w:val="1BEE302C"/>
    <w:rsid w:val="1C3755BD"/>
    <w:rsid w:val="1C3B0267"/>
    <w:rsid w:val="1C5626E3"/>
    <w:rsid w:val="1C800D07"/>
    <w:rsid w:val="1C8648DD"/>
    <w:rsid w:val="1C9450A0"/>
    <w:rsid w:val="1CA127C5"/>
    <w:rsid w:val="1CB51761"/>
    <w:rsid w:val="1CDF58E1"/>
    <w:rsid w:val="1CFF6AC3"/>
    <w:rsid w:val="1D182D55"/>
    <w:rsid w:val="1D2C02DE"/>
    <w:rsid w:val="1D4918FB"/>
    <w:rsid w:val="1D5400EA"/>
    <w:rsid w:val="1D867496"/>
    <w:rsid w:val="1D980A60"/>
    <w:rsid w:val="1DA531CD"/>
    <w:rsid w:val="1DB7701F"/>
    <w:rsid w:val="1DDE2971"/>
    <w:rsid w:val="1DE0231F"/>
    <w:rsid w:val="1DF81245"/>
    <w:rsid w:val="1E182F52"/>
    <w:rsid w:val="1E1866ED"/>
    <w:rsid w:val="1E2F2DC9"/>
    <w:rsid w:val="1E310D15"/>
    <w:rsid w:val="1E390E40"/>
    <w:rsid w:val="1E7E62B0"/>
    <w:rsid w:val="1EA80C43"/>
    <w:rsid w:val="1EB40674"/>
    <w:rsid w:val="1ED362A4"/>
    <w:rsid w:val="1EED6983"/>
    <w:rsid w:val="1F003165"/>
    <w:rsid w:val="1F1020D4"/>
    <w:rsid w:val="1F11543B"/>
    <w:rsid w:val="1F1355F5"/>
    <w:rsid w:val="1F213637"/>
    <w:rsid w:val="1F5D1645"/>
    <w:rsid w:val="1F6E1B65"/>
    <w:rsid w:val="1FA47B56"/>
    <w:rsid w:val="1FBFD1DB"/>
    <w:rsid w:val="1FE50406"/>
    <w:rsid w:val="201A0B2E"/>
    <w:rsid w:val="201F3C27"/>
    <w:rsid w:val="202D65B0"/>
    <w:rsid w:val="20542CE3"/>
    <w:rsid w:val="20836DE5"/>
    <w:rsid w:val="20B02537"/>
    <w:rsid w:val="20B33B2A"/>
    <w:rsid w:val="20C7018B"/>
    <w:rsid w:val="20DD758C"/>
    <w:rsid w:val="20E11DFE"/>
    <w:rsid w:val="20E53788"/>
    <w:rsid w:val="20F5061D"/>
    <w:rsid w:val="20F6592F"/>
    <w:rsid w:val="21232E44"/>
    <w:rsid w:val="21357778"/>
    <w:rsid w:val="21487C24"/>
    <w:rsid w:val="215C6557"/>
    <w:rsid w:val="218E21FE"/>
    <w:rsid w:val="219D3B20"/>
    <w:rsid w:val="21AC1978"/>
    <w:rsid w:val="21C40DAC"/>
    <w:rsid w:val="21DD0D82"/>
    <w:rsid w:val="21F64DE1"/>
    <w:rsid w:val="21FC2670"/>
    <w:rsid w:val="22157235"/>
    <w:rsid w:val="22161B1A"/>
    <w:rsid w:val="22253922"/>
    <w:rsid w:val="22284AF0"/>
    <w:rsid w:val="22584C2C"/>
    <w:rsid w:val="225C6A49"/>
    <w:rsid w:val="2282273D"/>
    <w:rsid w:val="22950556"/>
    <w:rsid w:val="22E40E52"/>
    <w:rsid w:val="22EB41A2"/>
    <w:rsid w:val="22EC2C42"/>
    <w:rsid w:val="233953A5"/>
    <w:rsid w:val="234B5A59"/>
    <w:rsid w:val="235977D6"/>
    <w:rsid w:val="23706581"/>
    <w:rsid w:val="23D36AC5"/>
    <w:rsid w:val="23EBEDB5"/>
    <w:rsid w:val="23F0581B"/>
    <w:rsid w:val="241A219C"/>
    <w:rsid w:val="24264057"/>
    <w:rsid w:val="2427497E"/>
    <w:rsid w:val="243F18CE"/>
    <w:rsid w:val="2450633A"/>
    <w:rsid w:val="247051D1"/>
    <w:rsid w:val="247919B0"/>
    <w:rsid w:val="249930EC"/>
    <w:rsid w:val="24A535E7"/>
    <w:rsid w:val="24AA0608"/>
    <w:rsid w:val="24E65CCD"/>
    <w:rsid w:val="24E84D23"/>
    <w:rsid w:val="2504208C"/>
    <w:rsid w:val="250D50F9"/>
    <w:rsid w:val="251453B3"/>
    <w:rsid w:val="2550677E"/>
    <w:rsid w:val="256F055B"/>
    <w:rsid w:val="25911E7F"/>
    <w:rsid w:val="25A20250"/>
    <w:rsid w:val="25A26330"/>
    <w:rsid w:val="25EB651D"/>
    <w:rsid w:val="25F9604D"/>
    <w:rsid w:val="2602580A"/>
    <w:rsid w:val="262C7234"/>
    <w:rsid w:val="262F3450"/>
    <w:rsid w:val="26500761"/>
    <w:rsid w:val="265C42EA"/>
    <w:rsid w:val="267C4CFC"/>
    <w:rsid w:val="26CB023B"/>
    <w:rsid w:val="273B5A83"/>
    <w:rsid w:val="27403F43"/>
    <w:rsid w:val="27475D95"/>
    <w:rsid w:val="274F2B66"/>
    <w:rsid w:val="27A3516D"/>
    <w:rsid w:val="27DD295D"/>
    <w:rsid w:val="27DE75D2"/>
    <w:rsid w:val="27E84EBE"/>
    <w:rsid w:val="27EA327F"/>
    <w:rsid w:val="2822464A"/>
    <w:rsid w:val="282A78F9"/>
    <w:rsid w:val="28421256"/>
    <w:rsid w:val="288071F9"/>
    <w:rsid w:val="28876783"/>
    <w:rsid w:val="28983A18"/>
    <w:rsid w:val="28D73445"/>
    <w:rsid w:val="28F07E94"/>
    <w:rsid w:val="292623EF"/>
    <w:rsid w:val="293B68C7"/>
    <w:rsid w:val="29506192"/>
    <w:rsid w:val="29691809"/>
    <w:rsid w:val="29896D02"/>
    <w:rsid w:val="29A32753"/>
    <w:rsid w:val="2A2C44CD"/>
    <w:rsid w:val="2A327BE9"/>
    <w:rsid w:val="2A3E2048"/>
    <w:rsid w:val="2A4831B1"/>
    <w:rsid w:val="2A6F6405"/>
    <w:rsid w:val="2A7B3B77"/>
    <w:rsid w:val="2A8D3C13"/>
    <w:rsid w:val="2AAF05C4"/>
    <w:rsid w:val="2AD861DB"/>
    <w:rsid w:val="2B3C4034"/>
    <w:rsid w:val="2B5E089F"/>
    <w:rsid w:val="2B7E003D"/>
    <w:rsid w:val="2B89764A"/>
    <w:rsid w:val="2B982576"/>
    <w:rsid w:val="2BAA25E0"/>
    <w:rsid w:val="2BE5397D"/>
    <w:rsid w:val="2C116488"/>
    <w:rsid w:val="2C3B246B"/>
    <w:rsid w:val="2C485BEA"/>
    <w:rsid w:val="2C566D61"/>
    <w:rsid w:val="2C7B2263"/>
    <w:rsid w:val="2C9857D1"/>
    <w:rsid w:val="2CA4380D"/>
    <w:rsid w:val="2CA44429"/>
    <w:rsid w:val="2CB13161"/>
    <w:rsid w:val="2CE40116"/>
    <w:rsid w:val="2CE651D0"/>
    <w:rsid w:val="2D1A1AC3"/>
    <w:rsid w:val="2D7A7338"/>
    <w:rsid w:val="2DC40008"/>
    <w:rsid w:val="2DDE76CB"/>
    <w:rsid w:val="2DDFC92C"/>
    <w:rsid w:val="2DE94982"/>
    <w:rsid w:val="2E1C4636"/>
    <w:rsid w:val="2E340BCA"/>
    <w:rsid w:val="2E547C44"/>
    <w:rsid w:val="2E584D43"/>
    <w:rsid w:val="2E5C217D"/>
    <w:rsid w:val="2EC973B0"/>
    <w:rsid w:val="2EEA7652"/>
    <w:rsid w:val="2F15260E"/>
    <w:rsid w:val="2F186964"/>
    <w:rsid w:val="2F1F6332"/>
    <w:rsid w:val="2F6C59D8"/>
    <w:rsid w:val="2F6F94C2"/>
    <w:rsid w:val="2F770243"/>
    <w:rsid w:val="2F8B0483"/>
    <w:rsid w:val="2FC55C08"/>
    <w:rsid w:val="2FD15348"/>
    <w:rsid w:val="2FDF2142"/>
    <w:rsid w:val="2FFC73DA"/>
    <w:rsid w:val="2FFF61F9"/>
    <w:rsid w:val="30310D11"/>
    <w:rsid w:val="30892457"/>
    <w:rsid w:val="309C1636"/>
    <w:rsid w:val="30C752D7"/>
    <w:rsid w:val="30CC5F9E"/>
    <w:rsid w:val="30E65C61"/>
    <w:rsid w:val="30FC1CA3"/>
    <w:rsid w:val="3135365A"/>
    <w:rsid w:val="31363341"/>
    <w:rsid w:val="31372D71"/>
    <w:rsid w:val="3138684C"/>
    <w:rsid w:val="314242D0"/>
    <w:rsid w:val="315E2F29"/>
    <w:rsid w:val="317B67CC"/>
    <w:rsid w:val="31845892"/>
    <w:rsid w:val="31BF2DA4"/>
    <w:rsid w:val="31DA61B0"/>
    <w:rsid w:val="32277485"/>
    <w:rsid w:val="32374F54"/>
    <w:rsid w:val="324A51BC"/>
    <w:rsid w:val="32BD6CDA"/>
    <w:rsid w:val="33332A9B"/>
    <w:rsid w:val="333E02FE"/>
    <w:rsid w:val="33A02828"/>
    <w:rsid w:val="33CE7DD7"/>
    <w:rsid w:val="33DE4D0C"/>
    <w:rsid w:val="34205AD2"/>
    <w:rsid w:val="34415B93"/>
    <w:rsid w:val="34442293"/>
    <w:rsid w:val="34513454"/>
    <w:rsid w:val="349709F2"/>
    <w:rsid w:val="34CA2F46"/>
    <w:rsid w:val="34F52529"/>
    <w:rsid w:val="35375F36"/>
    <w:rsid w:val="353C0D4F"/>
    <w:rsid w:val="357809C2"/>
    <w:rsid w:val="357B9EF2"/>
    <w:rsid w:val="357F1542"/>
    <w:rsid w:val="35AD6AB6"/>
    <w:rsid w:val="35E15EA3"/>
    <w:rsid w:val="36010AA3"/>
    <w:rsid w:val="36112F59"/>
    <w:rsid w:val="362B76BB"/>
    <w:rsid w:val="365B2ECC"/>
    <w:rsid w:val="36910E8D"/>
    <w:rsid w:val="36B250C8"/>
    <w:rsid w:val="36DD4F34"/>
    <w:rsid w:val="36E0210E"/>
    <w:rsid w:val="36E17C41"/>
    <w:rsid w:val="37044777"/>
    <w:rsid w:val="3717284A"/>
    <w:rsid w:val="37274A24"/>
    <w:rsid w:val="3747BD96"/>
    <w:rsid w:val="377415D8"/>
    <w:rsid w:val="37760A37"/>
    <w:rsid w:val="37791E41"/>
    <w:rsid w:val="3797197D"/>
    <w:rsid w:val="37A90AB6"/>
    <w:rsid w:val="37AF5433"/>
    <w:rsid w:val="37B90725"/>
    <w:rsid w:val="37C22163"/>
    <w:rsid w:val="37C71895"/>
    <w:rsid w:val="37CB658B"/>
    <w:rsid w:val="37D62277"/>
    <w:rsid w:val="37DB0102"/>
    <w:rsid w:val="37EB56C7"/>
    <w:rsid w:val="381853E3"/>
    <w:rsid w:val="38275A0A"/>
    <w:rsid w:val="383A30E3"/>
    <w:rsid w:val="384B18B3"/>
    <w:rsid w:val="38635834"/>
    <w:rsid w:val="38A6119D"/>
    <w:rsid w:val="38CD0EE4"/>
    <w:rsid w:val="38D87F88"/>
    <w:rsid w:val="38DA161C"/>
    <w:rsid w:val="38E2772E"/>
    <w:rsid w:val="38EE5414"/>
    <w:rsid w:val="39047CA0"/>
    <w:rsid w:val="3922771F"/>
    <w:rsid w:val="39352EA4"/>
    <w:rsid w:val="39585242"/>
    <w:rsid w:val="3964584F"/>
    <w:rsid w:val="39695911"/>
    <w:rsid w:val="396D5E09"/>
    <w:rsid w:val="39836341"/>
    <w:rsid w:val="39A31910"/>
    <w:rsid w:val="39AB3862"/>
    <w:rsid w:val="39B064F0"/>
    <w:rsid w:val="39BC6432"/>
    <w:rsid w:val="3A0926C6"/>
    <w:rsid w:val="3A14377B"/>
    <w:rsid w:val="3A2F2330"/>
    <w:rsid w:val="3A5B7659"/>
    <w:rsid w:val="3A6B4BF4"/>
    <w:rsid w:val="3A7960D5"/>
    <w:rsid w:val="3A972B48"/>
    <w:rsid w:val="3ABB0739"/>
    <w:rsid w:val="3AE1688D"/>
    <w:rsid w:val="3AE96324"/>
    <w:rsid w:val="3B2A4D3E"/>
    <w:rsid w:val="3B336B90"/>
    <w:rsid w:val="3B4309D6"/>
    <w:rsid w:val="3B553D38"/>
    <w:rsid w:val="3B5F3370"/>
    <w:rsid w:val="3B694C98"/>
    <w:rsid w:val="3B817346"/>
    <w:rsid w:val="3C166E7F"/>
    <w:rsid w:val="3C1B4C16"/>
    <w:rsid w:val="3C1C2BB4"/>
    <w:rsid w:val="3C4756A5"/>
    <w:rsid w:val="3C6A532D"/>
    <w:rsid w:val="3C751550"/>
    <w:rsid w:val="3CAD575A"/>
    <w:rsid w:val="3CAF0FC4"/>
    <w:rsid w:val="3CBB0FAF"/>
    <w:rsid w:val="3CC0236B"/>
    <w:rsid w:val="3CD64853"/>
    <w:rsid w:val="3D0F4251"/>
    <w:rsid w:val="3D1F72BF"/>
    <w:rsid w:val="3D585BD2"/>
    <w:rsid w:val="3D6A599C"/>
    <w:rsid w:val="3D6E30D7"/>
    <w:rsid w:val="3D851FA2"/>
    <w:rsid w:val="3D977FD5"/>
    <w:rsid w:val="3DA90EC1"/>
    <w:rsid w:val="3DF7D2A7"/>
    <w:rsid w:val="3DFCF804"/>
    <w:rsid w:val="3E1F70C7"/>
    <w:rsid w:val="3E261D0F"/>
    <w:rsid w:val="3E412CAD"/>
    <w:rsid w:val="3E4256DD"/>
    <w:rsid w:val="3E4B73EC"/>
    <w:rsid w:val="3E9EC8DA"/>
    <w:rsid w:val="3EB15689"/>
    <w:rsid w:val="3F0877C1"/>
    <w:rsid w:val="3F1806AF"/>
    <w:rsid w:val="3F207A03"/>
    <w:rsid w:val="3F267469"/>
    <w:rsid w:val="3F6D2E81"/>
    <w:rsid w:val="3F990B51"/>
    <w:rsid w:val="3FB14677"/>
    <w:rsid w:val="3FB3E70B"/>
    <w:rsid w:val="3FCF14BB"/>
    <w:rsid w:val="3FD13330"/>
    <w:rsid w:val="3FD257DD"/>
    <w:rsid w:val="3FEB4C84"/>
    <w:rsid w:val="3FF124AB"/>
    <w:rsid w:val="3FF3606E"/>
    <w:rsid w:val="3FF37625"/>
    <w:rsid w:val="3FFE225C"/>
    <w:rsid w:val="3FFF9747"/>
    <w:rsid w:val="40062EB1"/>
    <w:rsid w:val="401C736B"/>
    <w:rsid w:val="40370118"/>
    <w:rsid w:val="405E2AF4"/>
    <w:rsid w:val="406261F9"/>
    <w:rsid w:val="40914A7F"/>
    <w:rsid w:val="40F024AC"/>
    <w:rsid w:val="40F51705"/>
    <w:rsid w:val="413153E0"/>
    <w:rsid w:val="416A4737"/>
    <w:rsid w:val="41892A60"/>
    <w:rsid w:val="41B11CB7"/>
    <w:rsid w:val="41C01FD2"/>
    <w:rsid w:val="41E9230F"/>
    <w:rsid w:val="41F532C6"/>
    <w:rsid w:val="41F76BE2"/>
    <w:rsid w:val="42040FCA"/>
    <w:rsid w:val="42042662"/>
    <w:rsid w:val="42231426"/>
    <w:rsid w:val="422D5215"/>
    <w:rsid w:val="423B15E8"/>
    <w:rsid w:val="423F567A"/>
    <w:rsid w:val="42545D56"/>
    <w:rsid w:val="42770331"/>
    <w:rsid w:val="428028C2"/>
    <w:rsid w:val="42953F15"/>
    <w:rsid w:val="432006B5"/>
    <w:rsid w:val="43210A27"/>
    <w:rsid w:val="433216FF"/>
    <w:rsid w:val="43964DB0"/>
    <w:rsid w:val="43B4777C"/>
    <w:rsid w:val="43C81235"/>
    <w:rsid w:val="43CB4907"/>
    <w:rsid w:val="440C1F8D"/>
    <w:rsid w:val="44136EF0"/>
    <w:rsid w:val="441931BB"/>
    <w:rsid w:val="4430043A"/>
    <w:rsid w:val="443B58C3"/>
    <w:rsid w:val="444D39DC"/>
    <w:rsid w:val="446353C5"/>
    <w:rsid w:val="44721361"/>
    <w:rsid w:val="448313B2"/>
    <w:rsid w:val="44955516"/>
    <w:rsid w:val="44973EA8"/>
    <w:rsid w:val="44B54931"/>
    <w:rsid w:val="44BA797B"/>
    <w:rsid w:val="44D06556"/>
    <w:rsid w:val="44F93E13"/>
    <w:rsid w:val="44FC4FF1"/>
    <w:rsid w:val="450723A0"/>
    <w:rsid w:val="450D12B0"/>
    <w:rsid w:val="451C1DA5"/>
    <w:rsid w:val="45213985"/>
    <w:rsid w:val="453C54B9"/>
    <w:rsid w:val="454E672C"/>
    <w:rsid w:val="45775B49"/>
    <w:rsid w:val="45B85EDB"/>
    <w:rsid w:val="45CC5603"/>
    <w:rsid w:val="45DE4ECD"/>
    <w:rsid w:val="462A1551"/>
    <w:rsid w:val="463971D5"/>
    <w:rsid w:val="4640048C"/>
    <w:rsid w:val="464829D6"/>
    <w:rsid w:val="46504E96"/>
    <w:rsid w:val="46552ADB"/>
    <w:rsid w:val="466252D4"/>
    <w:rsid w:val="468916ED"/>
    <w:rsid w:val="46962ED9"/>
    <w:rsid w:val="46D108C7"/>
    <w:rsid w:val="46F701E8"/>
    <w:rsid w:val="47141835"/>
    <w:rsid w:val="476A5F87"/>
    <w:rsid w:val="477363AA"/>
    <w:rsid w:val="47820159"/>
    <w:rsid w:val="478974F7"/>
    <w:rsid w:val="47A0359A"/>
    <w:rsid w:val="47C46C14"/>
    <w:rsid w:val="47CF3663"/>
    <w:rsid w:val="47E65A67"/>
    <w:rsid w:val="481060AA"/>
    <w:rsid w:val="4815171C"/>
    <w:rsid w:val="48164423"/>
    <w:rsid w:val="483A03CF"/>
    <w:rsid w:val="4844043D"/>
    <w:rsid w:val="48473276"/>
    <w:rsid w:val="485703E6"/>
    <w:rsid w:val="487E5EE5"/>
    <w:rsid w:val="488C514A"/>
    <w:rsid w:val="489B12D3"/>
    <w:rsid w:val="48C93E90"/>
    <w:rsid w:val="48CF007C"/>
    <w:rsid w:val="48D47BC3"/>
    <w:rsid w:val="48DD3AE2"/>
    <w:rsid w:val="490B3414"/>
    <w:rsid w:val="491B1487"/>
    <w:rsid w:val="492C1520"/>
    <w:rsid w:val="492E2EF5"/>
    <w:rsid w:val="493F6DEE"/>
    <w:rsid w:val="496D2F18"/>
    <w:rsid w:val="497C4C4C"/>
    <w:rsid w:val="49803213"/>
    <w:rsid w:val="499F351E"/>
    <w:rsid w:val="49C55A1E"/>
    <w:rsid w:val="49DF64A3"/>
    <w:rsid w:val="49EC2DEC"/>
    <w:rsid w:val="4A1B5BC9"/>
    <w:rsid w:val="4A547328"/>
    <w:rsid w:val="4A5F268A"/>
    <w:rsid w:val="4A6D60AB"/>
    <w:rsid w:val="4A845A16"/>
    <w:rsid w:val="4A8D7893"/>
    <w:rsid w:val="4A94090E"/>
    <w:rsid w:val="4AD45FA7"/>
    <w:rsid w:val="4AF00B8E"/>
    <w:rsid w:val="4B417DE6"/>
    <w:rsid w:val="4B512811"/>
    <w:rsid w:val="4B7857AE"/>
    <w:rsid w:val="4BB751FA"/>
    <w:rsid w:val="4BD23A8B"/>
    <w:rsid w:val="4BD8270F"/>
    <w:rsid w:val="4BF478C7"/>
    <w:rsid w:val="4C100737"/>
    <w:rsid w:val="4C280920"/>
    <w:rsid w:val="4C2E44B4"/>
    <w:rsid w:val="4C763293"/>
    <w:rsid w:val="4C7F3800"/>
    <w:rsid w:val="4C903E3A"/>
    <w:rsid w:val="4CB9020B"/>
    <w:rsid w:val="4CDC1F7C"/>
    <w:rsid w:val="4CE9610E"/>
    <w:rsid w:val="4CFF7F0A"/>
    <w:rsid w:val="4D0B4AB6"/>
    <w:rsid w:val="4D1D1DD2"/>
    <w:rsid w:val="4D442044"/>
    <w:rsid w:val="4D540BAE"/>
    <w:rsid w:val="4D894622"/>
    <w:rsid w:val="4DCA5F00"/>
    <w:rsid w:val="4E4027E5"/>
    <w:rsid w:val="4E461308"/>
    <w:rsid w:val="4E696BCB"/>
    <w:rsid w:val="4E703FAB"/>
    <w:rsid w:val="4E752517"/>
    <w:rsid w:val="4E8E28BF"/>
    <w:rsid w:val="4EDC097E"/>
    <w:rsid w:val="4EFA39BC"/>
    <w:rsid w:val="4F147A71"/>
    <w:rsid w:val="4F250225"/>
    <w:rsid w:val="4F2C24F7"/>
    <w:rsid w:val="4F3A6CE9"/>
    <w:rsid w:val="4F4607A9"/>
    <w:rsid w:val="4F492011"/>
    <w:rsid w:val="4F6236C9"/>
    <w:rsid w:val="4F754CDB"/>
    <w:rsid w:val="4F8A0989"/>
    <w:rsid w:val="4F9B57D3"/>
    <w:rsid w:val="4FA83AD3"/>
    <w:rsid w:val="4FAC7790"/>
    <w:rsid w:val="4FCFCAAA"/>
    <w:rsid w:val="4FD31985"/>
    <w:rsid w:val="4FDD2984"/>
    <w:rsid w:val="4FE73D40"/>
    <w:rsid w:val="4FFFCC4B"/>
    <w:rsid w:val="501F062C"/>
    <w:rsid w:val="50211DB6"/>
    <w:rsid w:val="50596706"/>
    <w:rsid w:val="507B0727"/>
    <w:rsid w:val="508F5E89"/>
    <w:rsid w:val="50B6351F"/>
    <w:rsid w:val="50E57C7E"/>
    <w:rsid w:val="51360523"/>
    <w:rsid w:val="513D787C"/>
    <w:rsid w:val="514F1A18"/>
    <w:rsid w:val="5164377D"/>
    <w:rsid w:val="5170121E"/>
    <w:rsid w:val="517A51AA"/>
    <w:rsid w:val="517E5A7F"/>
    <w:rsid w:val="5192392E"/>
    <w:rsid w:val="519A2039"/>
    <w:rsid w:val="51A16BD0"/>
    <w:rsid w:val="51B30C09"/>
    <w:rsid w:val="51B92225"/>
    <w:rsid w:val="51D0345D"/>
    <w:rsid w:val="51E9CE31"/>
    <w:rsid w:val="51EA084F"/>
    <w:rsid w:val="520E7B97"/>
    <w:rsid w:val="521409B3"/>
    <w:rsid w:val="521A34BB"/>
    <w:rsid w:val="521E3637"/>
    <w:rsid w:val="521F3922"/>
    <w:rsid w:val="528A49CF"/>
    <w:rsid w:val="529572CB"/>
    <w:rsid w:val="52A50281"/>
    <w:rsid w:val="52D818D3"/>
    <w:rsid w:val="52ED454D"/>
    <w:rsid w:val="52FE5BA8"/>
    <w:rsid w:val="53124230"/>
    <w:rsid w:val="53197BEF"/>
    <w:rsid w:val="53273C6B"/>
    <w:rsid w:val="532919E7"/>
    <w:rsid w:val="53584ED7"/>
    <w:rsid w:val="536028C9"/>
    <w:rsid w:val="537A22E8"/>
    <w:rsid w:val="538833D8"/>
    <w:rsid w:val="53BA556F"/>
    <w:rsid w:val="53DF11F4"/>
    <w:rsid w:val="53EB76D7"/>
    <w:rsid w:val="53EF207C"/>
    <w:rsid w:val="53EF46B9"/>
    <w:rsid w:val="54055BA8"/>
    <w:rsid w:val="54447E77"/>
    <w:rsid w:val="5463420F"/>
    <w:rsid w:val="548C4D8E"/>
    <w:rsid w:val="54B1761A"/>
    <w:rsid w:val="54C6540E"/>
    <w:rsid w:val="54CA541F"/>
    <w:rsid w:val="54D60CC9"/>
    <w:rsid w:val="54D64802"/>
    <w:rsid w:val="550C4B61"/>
    <w:rsid w:val="5514088A"/>
    <w:rsid w:val="554D6800"/>
    <w:rsid w:val="556B1EB3"/>
    <w:rsid w:val="55940545"/>
    <w:rsid w:val="55B90C7A"/>
    <w:rsid w:val="55BB17B4"/>
    <w:rsid w:val="55D5677C"/>
    <w:rsid w:val="55F2472C"/>
    <w:rsid w:val="55F34EFC"/>
    <w:rsid w:val="561E156D"/>
    <w:rsid w:val="56693065"/>
    <w:rsid w:val="56696231"/>
    <w:rsid w:val="56940456"/>
    <w:rsid w:val="56990457"/>
    <w:rsid w:val="56A513BB"/>
    <w:rsid w:val="56C42F8B"/>
    <w:rsid w:val="56C7505B"/>
    <w:rsid w:val="56EC4B4A"/>
    <w:rsid w:val="56F932E9"/>
    <w:rsid w:val="57300EAC"/>
    <w:rsid w:val="576FBEE3"/>
    <w:rsid w:val="57943EEC"/>
    <w:rsid w:val="57BD70F3"/>
    <w:rsid w:val="57D44500"/>
    <w:rsid w:val="57E055E9"/>
    <w:rsid w:val="57EC40DE"/>
    <w:rsid w:val="57FB7626"/>
    <w:rsid w:val="58063C65"/>
    <w:rsid w:val="5828094D"/>
    <w:rsid w:val="58676081"/>
    <w:rsid w:val="58914AA3"/>
    <w:rsid w:val="58B02AED"/>
    <w:rsid w:val="58CB13D5"/>
    <w:rsid w:val="59130D29"/>
    <w:rsid w:val="59254456"/>
    <w:rsid w:val="59312A56"/>
    <w:rsid w:val="593C696E"/>
    <w:rsid w:val="59734833"/>
    <w:rsid w:val="59895313"/>
    <w:rsid w:val="59991885"/>
    <w:rsid w:val="59A34EC7"/>
    <w:rsid w:val="59AF2D34"/>
    <w:rsid w:val="59CF1D48"/>
    <w:rsid w:val="5A597ED2"/>
    <w:rsid w:val="5A7D78E2"/>
    <w:rsid w:val="5A813249"/>
    <w:rsid w:val="5A8341A0"/>
    <w:rsid w:val="5A8C67E1"/>
    <w:rsid w:val="5A91452B"/>
    <w:rsid w:val="5AB41D84"/>
    <w:rsid w:val="5B1A7339"/>
    <w:rsid w:val="5B2908C8"/>
    <w:rsid w:val="5B3D29B5"/>
    <w:rsid w:val="5B67F29B"/>
    <w:rsid w:val="5B7367FE"/>
    <w:rsid w:val="5B995C7B"/>
    <w:rsid w:val="5BBF35C6"/>
    <w:rsid w:val="5BBF9B9C"/>
    <w:rsid w:val="5BC1203C"/>
    <w:rsid w:val="5BD20FB7"/>
    <w:rsid w:val="5C383E6D"/>
    <w:rsid w:val="5C3F412D"/>
    <w:rsid w:val="5C490169"/>
    <w:rsid w:val="5C665F8F"/>
    <w:rsid w:val="5C820237"/>
    <w:rsid w:val="5C862369"/>
    <w:rsid w:val="5C9C0CF0"/>
    <w:rsid w:val="5CB84E7D"/>
    <w:rsid w:val="5CBA1FF5"/>
    <w:rsid w:val="5CBDBBB9"/>
    <w:rsid w:val="5CBF63B0"/>
    <w:rsid w:val="5CDF1CBB"/>
    <w:rsid w:val="5CE64689"/>
    <w:rsid w:val="5CF9170A"/>
    <w:rsid w:val="5CFECBCE"/>
    <w:rsid w:val="5D0D640C"/>
    <w:rsid w:val="5D324DC1"/>
    <w:rsid w:val="5D5616DD"/>
    <w:rsid w:val="5D8F7572"/>
    <w:rsid w:val="5D963DBB"/>
    <w:rsid w:val="5D9B194B"/>
    <w:rsid w:val="5DB53618"/>
    <w:rsid w:val="5DB863AD"/>
    <w:rsid w:val="5DBD666A"/>
    <w:rsid w:val="5DD464D6"/>
    <w:rsid w:val="5DFED7F2"/>
    <w:rsid w:val="5E0E1CF2"/>
    <w:rsid w:val="5E1F5850"/>
    <w:rsid w:val="5E2250DA"/>
    <w:rsid w:val="5E375166"/>
    <w:rsid w:val="5E426BC3"/>
    <w:rsid w:val="5E7019CA"/>
    <w:rsid w:val="5E716D77"/>
    <w:rsid w:val="5E7BFC4F"/>
    <w:rsid w:val="5E8F6021"/>
    <w:rsid w:val="5EAD4D26"/>
    <w:rsid w:val="5ED46852"/>
    <w:rsid w:val="5EE25573"/>
    <w:rsid w:val="5EF145E1"/>
    <w:rsid w:val="5F2D7979"/>
    <w:rsid w:val="5F5224A2"/>
    <w:rsid w:val="5F776185"/>
    <w:rsid w:val="5FA35FB4"/>
    <w:rsid w:val="5FAE02EF"/>
    <w:rsid w:val="5FAEB402"/>
    <w:rsid w:val="5FB74DFC"/>
    <w:rsid w:val="5FBFBE8C"/>
    <w:rsid w:val="5FCD691B"/>
    <w:rsid w:val="5FDE637A"/>
    <w:rsid w:val="5FEF4F3E"/>
    <w:rsid w:val="5FFD8948"/>
    <w:rsid w:val="60020545"/>
    <w:rsid w:val="60153C55"/>
    <w:rsid w:val="60274DD3"/>
    <w:rsid w:val="602926B9"/>
    <w:rsid w:val="60A0728E"/>
    <w:rsid w:val="60D27C8D"/>
    <w:rsid w:val="60D96FD4"/>
    <w:rsid w:val="60FC4A71"/>
    <w:rsid w:val="610333E7"/>
    <w:rsid w:val="6108760B"/>
    <w:rsid w:val="61174396"/>
    <w:rsid w:val="6127000B"/>
    <w:rsid w:val="61324FAA"/>
    <w:rsid w:val="615C1D73"/>
    <w:rsid w:val="61712066"/>
    <w:rsid w:val="61BDB1CE"/>
    <w:rsid w:val="61C1547A"/>
    <w:rsid w:val="61C2369E"/>
    <w:rsid w:val="61FB4070"/>
    <w:rsid w:val="61FF1A69"/>
    <w:rsid w:val="621E4EB2"/>
    <w:rsid w:val="621F3503"/>
    <w:rsid w:val="623D5BEE"/>
    <w:rsid w:val="62C2734A"/>
    <w:rsid w:val="62E33122"/>
    <w:rsid w:val="62EF346F"/>
    <w:rsid w:val="63006BE6"/>
    <w:rsid w:val="6359496C"/>
    <w:rsid w:val="635F2C2B"/>
    <w:rsid w:val="636F1E4E"/>
    <w:rsid w:val="639268F2"/>
    <w:rsid w:val="63963B86"/>
    <w:rsid w:val="63AA2600"/>
    <w:rsid w:val="63AB7A04"/>
    <w:rsid w:val="63B8260E"/>
    <w:rsid w:val="63C06381"/>
    <w:rsid w:val="63D566BA"/>
    <w:rsid w:val="63E07491"/>
    <w:rsid w:val="64072111"/>
    <w:rsid w:val="64313860"/>
    <w:rsid w:val="64861CA9"/>
    <w:rsid w:val="649B2C02"/>
    <w:rsid w:val="64A8331E"/>
    <w:rsid w:val="64B07A87"/>
    <w:rsid w:val="64BB242A"/>
    <w:rsid w:val="651A68D6"/>
    <w:rsid w:val="651E6919"/>
    <w:rsid w:val="65346F36"/>
    <w:rsid w:val="65380A81"/>
    <w:rsid w:val="653B2B86"/>
    <w:rsid w:val="658230CC"/>
    <w:rsid w:val="65884097"/>
    <w:rsid w:val="658E4279"/>
    <w:rsid w:val="65B42D1C"/>
    <w:rsid w:val="65DB21C6"/>
    <w:rsid w:val="66051E7C"/>
    <w:rsid w:val="661C5D01"/>
    <w:rsid w:val="662647ED"/>
    <w:rsid w:val="66336546"/>
    <w:rsid w:val="667316D5"/>
    <w:rsid w:val="667345C6"/>
    <w:rsid w:val="6680319E"/>
    <w:rsid w:val="668C5EE1"/>
    <w:rsid w:val="66A515AA"/>
    <w:rsid w:val="66E814EA"/>
    <w:rsid w:val="670F64FE"/>
    <w:rsid w:val="673362DE"/>
    <w:rsid w:val="673B4576"/>
    <w:rsid w:val="674E23D6"/>
    <w:rsid w:val="675D1670"/>
    <w:rsid w:val="679E1855"/>
    <w:rsid w:val="67B12607"/>
    <w:rsid w:val="67B36870"/>
    <w:rsid w:val="67E214BB"/>
    <w:rsid w:val="67EF6216"/>
    <w:rsid w:val="67FBE362"/>
    <w:rsid w:val="68191DED"/>
    <w:rsid w:val="681F1A3F"/>
    <w:rsid w:val="68295D0C"/>
    <w:rsid w:val="682E55AF"/>
    <w:rsid w:val="68315EC0"/>
    <w:rsid w:val="68362433"/>
    <w:rsid w:val="6838109F"/>
    <w:rsid w:val="68413553"/>
    <w:rsid w:val="686A66A4"/>
    <w:rsid w:val="68BE6F31"/>
    <w:rsid w:val="68CEE15F"/>
    <w:rsid w:val="68D23BB9"/>
    <w:rsid w:val="68D718CA"/>
    <w:rsid w:val="68D94B0C"/>
    <w:rsid w:val="6900768F"/>
    <w:rsid w:val="69437436"/>
    <w:rsid w:val="694754F2"/>
    <w:rsid w:val="69590ECD"/>
    <w:rsid w:val="695C1D13"/>
    <w:rsid w:val="696738DC"/>
    <w:rsid w:val="69686509"/>
    <w:rsid w:val="6986142F"/>
    <w:rsid w:val="69894400"/>
    <w:rsid w:val="69A16799"/>
    <w:rsid w:val="69CA0B99"/>
    <w:rsid w:val="69D20B35"/>
    <w:rsid w:val="69D30BFC"/>
    <w:rsid w:val="69DA105E"/>
    <w:rsid w:val="69E1360D"/>
    <w:rsid w:val="6A2851AE"/>
    <w:rsid w:val="6A4772D0"/>
    <w:rsid w:val="6A9A581D"/>
    <w:rsid w:val="6AA3277F"/>
    <w:rsid w:val="6AAA712B"/>
    <w:rsid w:val="6AAC3CD8"/>
    <w:rsid w:val="6AAF6B86"/>
    <w:rsid w:val="6ABC431C"/>
    <w:rsid w:val="6ABD7576"/>
    <w:rsid w:val="6B000350"/>
    <w:rsid w:val="6B182BC7"/>
    <w:rsid w:val="6B454387"/>
    <w:rsid w:val="6B4F5678"/>
    <w:rsid w:val="6B6045AB"/>
    <w:rsid w:val="6B647506"/>
    <w:rsid w:val="6B664BFD"/>
    <w:rsid w:val="6B6E1D77"/>
    <w:rsid w:val="6BC13C40"/>
    <w:rsid w:val="6BCE630A"/>
    <w:rsid w:val="6BD73985"/>
    <w:rsid w:val="6BDC1865"/>
    <w:rsid w:val="6BDFE6C4"/>
    <w:rsid w:val="6BE40B43"/>
    <w:rsid w:val="6BE57BF8"/>
    <w:rsid w:val="6BE81098"/>
    <w:rsid w:val="6BF63ED8"/>
    <w:rsid w:val="6C085622"/>
    <w:rsid w:val="6C141CC2"/>
    <w:rsid w:val="6C2A126B"/>
    <w:rsid w:val="6C6564D3"/>
    <w:rsid w:val="6C7D06DB"/>
    <w:rsid w:val="6CA15A58"/>
    <w:rsid w:val="6CA32520"/>
    <w:rsid w:val="6CBC64AD"/>
    <w:rsid w:val="6D391603"/>
    <w:rsid w:val="6D3A7EFC"/>
    <w:rsid w:val="6D4C29E7"/>
    <w:rsid w:val="6D531844"/>
    <w:rsid w:val="6D6362C3"/>
    <w:rsid w:val="6D7A05C5"/>
    <w:rsid w:val="6D7D28DA"/>
    <w:rsid w:val="6D7D392A"/>
    <w:rsid w:val="6DAC712E"/>
    <w:rsid w:val="6DC43C2E"/>
    <w:rsid w:val="6DE67867"/>
    <w:rsid w:val="6E014C52"/>
    <w:rsid w:val="6E0D390E"/>
    <w:rsid w:val="6E150B48"/>
    <w:rsid w:val="6E656E7B"/>
    <w:rsid w:val="6E8301E9"/>
    <w:rsid w:val="6E8E245E"/>
    <w:rsid w:val="6EA06ACB"/>
    <w:rsid w:val="6EAE57A9"/>
    <w:rsid w:val="6EC55B1F"/>
    <w:rsid w:val="6ED7ACA8"/>
    <w:rsid w:val="6EEA1A29"/>
    <w:rsid w:val="6EF9174E"/>
    <w:rsid w:val="6F082573"/>
    <w:rsid w:val="6F301564"/>
    <w:rsid w:val="6F354281"/>
    <w:rsid w:val="6F695B58"/>
    <w:rsid w:val="6F6E26D4"/>
    <w:rsid w:val="6F6EBDA1"/>
    <w:rsid w:val="6F97033F"/>
    <w:rsid w:val="6FBB550A"/>
    <w:rsid w:val="6FBC0ED2"/>
    <w:rsid w:val="6FD64D79"/>
    <w:rsid w:val="6FD961D8"/>
    <w:rsid w:val="6FDF9D25"/>
    <w:rsid w:val="6FF5AFED"/>
    <w:rsid w:val="6FFF2BA6"/>
    <w:rsid w:val="6FFFC4F9"/>
    <w:rsid w:val="70134A52"/>
    <w:rsid w:val="7021316E"/>
    <w:rsid w:val="7028617C"/>
    <w:rsid w:val="70610C85"/>
    <w:rsid w:val="70636872"/>
    <w:rsid w:val="70692ED8"/>
    <w:rsid w:val="708376D5"/>
    <w:rsid w:val="70887FFD"/>
    <w:rsid w:val="70AA2031"/>
    <w:rsid w:val="70B02587"/>
    <w:rsid w:val="71090582"/>
    <w:rsid w:val="711F3ACC"/>
    <w:rsid w:val="71307F0B"/>
    <w:rsid w:val="713C6C0F"/>
    <w:rsid w:val="7151504E"/>
    <w:rsid w:val="71706A08"/>
    <w:rsid w:val="7176428A"/>
    <w:rsid w:val="7198726A"/>
    <w:rsid w:val="71A559B0"/>
    <w:rsid w:val="71BE6346"/>
    <w:rsid w:val="71EE012B"/>
    <w:rsid w:val="7205639D"/>
    <w:rsid w:val="72070920"/>
    <w:rsid w:val="722977C7"/>
    <w:rsid w:val="72433879"/>
    <w:rsid w:val="73655472"/>
    <w:rsid w:val="738C015E"/>
    <w:rsid w:val="738CA527"/>
    <w:rsid w:val="73B479E0"/>
    <w:rsid w:val="73F1225F"/>
    <w:rsid w:val="74036CE3"/>
    <w:rsid w:val="74142355"/>
    <w:rsid w:val="74372D09"/>
    <w:rsid w:val="74500E6E"/>
    <w:rsid w:val="745450E9"/>
    <w:rsid w:val="74685290"/>
    <w:rsid w:val="747C0FA5"/>
    <w:rsid w:val="74BD22E8"/>
    <w:rsid w:val="74D273F0"/>
    <w:rsid w:val="74DD6780"/>
    <w:rsid w:val="754B184F"/>
    <w:rsid w:val="756B7774"/>
    <w:rsid w:val="757C2900"/>
    <w:rsid w:val="75D549DE"/>
    <w:rsid w:val="75EB6A70"/>
    <w:rsid w:val="76204441"/>
    <w:rsid w:val="762372BD"/>
    <w:rsid w:val="763B5551"/>
    <w:rsid w:val="76656D2B"/>
    <w:rsid w:val="76691890"/>
    <w:rsid w:val="767A2EAF"/>
    <w:rsid w:val="769F5BDE"/>
    <w:rsid w:val="76EA2F99"/>
    <w:rsid w:val="76FF6DF3"/>
    <w:rsid w:val="772B4E79"/>
    <w:rsid w:val="77535B28"/>
    <w:rsid w:val="7756418E"/>
    <w:rsid w:val="7771E74D"/>
    <w:rsid w:val="777CF6C4"/>
    <w:rsid w:val="778F5EA5"/>
    <w:rsid w:val="779F3C51"/>
    <w:rsid w:val="77A7B90D"/>
    <w:rsid w:val="77BDCB67"/>
    <w:rsid w:val="77E349F2"/>
    <w:rsid w:val="77F5381F"/>
    <w:rsid w:val="77FA1BA4"/>
    <w:rsid w:val="77FC647B"/>
    <w:rsid w:val="77FF2212"/>
    <w:rsid w:val="780B33BA"/>
    <w:rsid w:val="780C189A"/>
    <w:rsid w:val="781247FD"/>
    <w:rsid w:val="787830A5"/>
    <w:rsid w:val="78B6616B"/>
    <w:rsid w:val="78CC43AB"/>
    <w:rsid w:val="78F0723F"/>
    <w:rsid w:val="79426ACF"/>
    <w:rsid w:val="79497B1C"/>
    <w:rsid w:val="79984946"/>
    <w:rsid w:val="79992027"/>
    <w:rsid w:val="79C108BF"/>
    <w:rsid w:val="79DFFB48"/>
    <w:rsid w:val="7A023DCF"/>
    <w:rsid w:val="7A2E103B"/>
    <w:rsid w:val="7A744A77"/>
    <w:rsid w:val="7A976439"/>
    <w:rsid w:val="7AAF9B76"/>
    <w:rsid w:val="7AD259A8"/>
    <w:rsid w:val="7AED1FAA"/>
    <w:rsid w:val="7B1442FE"/>
    <w:rsid w:val="7B2B64A2"/>
    <w:rsid w:val="7B3A209F"/>
    <w:rsid w:val="7B657299"/>
    <w:rsid w:val="7B7AD7CD"/>
    <w:rsid w:val="7B7F04A6"/>
    <w:rsid w:val="7B8A7D97"/>
    <w:rsid w:val="7BB22D5C"/>
    <w:rsid w:val="7BF1BEEA"/>
    <w:rsid w:val="7BFD20F4"/>
    <w:rsid w:val="7BFED8C2"/>
    <w:rsid w:val="7C3C2BF0"/>
    <w:rsid w:val="7C522A91"/>
    <w:rsid w:val="7C971E3F"/>
    <w:rsid w:val="7CA217E2"/>
    <w:rsid w:val="7CC344FC"/>
    <w:rsid w:val="7CE26436"/>
    <w:rsid w:val="7CEA6A62"/>
    <w:rsid w:val="7CEE59C2"/>
    <w:rsid w:val="7CF505FF"/>
    <w:rsid w:val="7CFF1C7F"/>
    <w:rsid w:val="7D207615"/>
    <w:rsid w:val="7D30724C"/>
    <w:rsid w:val="7D3C54CF"/>
    <w:rsid w:val="7D432048"/>
    <w:rsid w:val="7D464AE3"/>
    <w:rsid w:val="7D4BD9BB"/>
    <w:rsid w:val="7D6EFF6E"/>
    <w:rsid w:val="7D97D9F4"/>
    <w:rsid w:val="7DB25AC5"/>
    <w:rsid w:val="7DBD12AC"/>
    <w:rsid w:val="7DDEB069"/>
    <w:rsid w:val="7DFB4EBD"/>
    <w:rsid w:val="7DFF2A82"/>
    <w:rsid w:val="7DFFA6E1"/>
    <w:rsid w:val="7E135418"/>
    <w:rsid w:val="7E64137D"/>
    <w:rsid w:val="7E7BFB57"/>
    <w:rsid w:val="7E9729A1"/>
    <w:rsid w:val="7E986BE3"/>
    <w:rsid w:val="7E9EC3FC"/>
    <w:rsid w:val="7EA94B09"/>
    <w:rsid w:val="7EA97F96"/>
    <w:rsid w:val="7EAD1195"/>
    <w:rsid w:val="7EB06985"/>
    <w:rsid w:val="7EB44E1D"/>
    <w:rsid w:val="7EB84BBC"/>
    <w:rsid w:val="7F0F1EA4"/>
    <w:rsid w:val="7F2B030C"/>
    <w:rsid w:val="7F3472A8"/>
    <w:rsid w:val="7F3F4790"/>
    <w:rsid w:val="7F476320"/>
    <w:rsid w:val="7F6FCE33"/>
    <w:rsid w:val="7F7A1394"/>
    <w:rsid w:val="7F7B7364"/>
    <w:rsid w:val="7F9D7B99"/>
    <w:rsid w:val="7FAF7327"/>
    <w:rsid w:val="7FB7D7CA"/>
    <w:rsid w:val="7FB80021"/>
    <w:rsid w:val="7FBF10EA"/>
    <w:rsid w:val="7FC175CF"/>
    <w:rsid w:val="7FC72FB6"/>
    <w:rsid w:val="7FC76D0E"/>
    <w:rsid w:val="7FD51003"/>
    <w:rsid w:val="7FDFCD86"/>
    <w:rsid w:val="7FE6591D"/>
    <w:rsid w:val="7FEC21E6"/>
    <w:rsid w:val="7FF621FB"/>
    <w:rsid w:val="7FFB1437"/>
    <w:rsid w:val="7FFB942A"/>
    <w:rsid w:val="7FFBC0FD"/>
    <w:rsid w:val="7FFE3E8A"/>
    <w:rsid w:val="7FFF2A29"/>
    <w:rsid w:val="7FFF2C85"/>
    <w:rsid w:val="8EF78130"/>
    <w:rsid w:val="97AB1069"/>
    <w:rsid w:val="9D65C6EC"/>
    <w:rsid w:val="9DEFEAD0"/>
    <w:rsid w:val="9F934D1B"/>
    <w:rsid w:val="9FE39879"/>
    <w:rsid w:val="9FEF8EA0"/>
    <w:rsid w:val="A3F7C1B8"/>
    <w:rsid w:val="A7576588"/>
    <w:rsid w:val="ACFF9396"/>
    <w:rsid w:val="AEFEC312"/>
    <w:rsid w:val="B7BD816A"/>
    <w:rsid w:val="B7FF19AD"/>
    <w:rsid w:val="B99EC1B7"/>
    <w:rsid w:val="B9D93723"/>
    <w:rsid w:val="B9EC7F19"/>
    <w:rsid w:val="BB5B6BDF"/>
    <w:rsid w:val="BB7C6AA9"/>
    <w:rsid w:val="BD971B4A"/>
    <w:rsid w:val="BDD7E49E"/>
    <w:rsid w:val="BDEE2F20"/>
    <w:rsid w:val="BEFFDFBF"/>
    <w:rsid w:val="BF4D388D"/>
    <w:rsid w:val="BF8D699E"/>
    <w:rsid w:val="BFBB2770"/>
    <w:rsid w:val="BFFD2FF0"/>
    <w:rsid w:val="BFFFBBEA"/>
    <w:rsid w:val="C7F56939"/>
    <w:rsid w:val="C7F6F379"/>
    <w:rsid w:val="CB7F43A5"/>
    <w:rsid w:val="CBED19ED"/>
    <w:rsid w:val="CE7D2301"/>
    <w:rsid w:val="CF7FEB2D"/>
    <w:rsid w:val="CFDF3173"/>
    <w:rsid w:val="D3F4B9B0"/>
    <w:rsid w:val="DB9375D1"/>
    <w:rsid w:val="DBF9E184"/>
    <w:rsid w:val="DBFFACB3"/>
    <w:rsid w:val="DDFDBD63"/>
    <w:rsid w:val="DEFFC7E8"/>
    <w:rsid w:val="DF37219E"/>
    <w:rsid w:val="DF398587"/>
    <w:rsid w:val="DFBB1CA1"/>
    <w:rsid w:val="DFF7F663"/>
    <w:rsid w:val="DFFF0904"/>
    <w:rsid w:val="E0EE02B4"/>
    <w:rsid w:val="E3FF791B"/>
    <w:rsid w:val="E5BDBC93"/>
    <w:rsid w:val="E64F50FD"/>
    <w:rsid w:val="E7FE7AC3"/>
    <w:rsid w:val="E8A36BE8"/>
    <w:rsid w:val="E8FB22B6"/>
    <w:rsid w:val="E95F675E"/>
    <w:rsid w:val="E9F77C82"/>
    <w:rsid w:val="EB75506C"/>
    <w:rsid w:val="EDB72961"/>
    <w:rsid w:val="EDEF0A0F"/>
    <w:rsid w:val="EEFB9023"/>
    <w:rsid w:val="EEFF8297"/>
    <w:rsid w:val="EF1D46E0"/>
    <w:rsid w:val="EF7B908E"/>
    <w:rsid w:val="EFCF2DD3"/>
    <w:rsid w:val="EFF18C97"/>
    <w:rsid w:val="EFF30982"/>
    <w:rsid w:val="EFFF6335"/>
    <w:rsid w:val="F1A62174"/>
    <w:rsid w:val="F2FD82EE"/>
    <w:rsid w:val="F33B657A"/>
    <w:rsid w:val="F47B689E"/>
    <w:rsid w:val="F5CF5B6A"/>
    <w:rsid w:val="F5EBC504"/>
    <w:rsid w:val="F5EFA69D"/>
    <w:rsid w:val="F5FE0C91"/>
    <w:rsid w:val="F6997DEE"/>
    <w:rsid w:val="F6FBA6AB"/>
    <w:rsid w:val="F76782E4"/>
    <w:rsid w:val="F76B9C30"/>
    <w:rsid w:val="F7A78C3F"/>
    <w:rsid w:val="F7DFA551"/>
    <w:rsid w:val="F7F73B66"/>
    <w:rsid w:val="F7F9C2A1"/>
    <w:rsid w:val="F7FB599E"/>
    <w:rsid w:val="F7FBD33A"/>
    <w:rsid w:val="F7FF3912"/>
    <w:rsid w:val="F8DF6503"/>
    <w:rsid w:val="F96D7C48"/>
    <w:rsid w:val="F9FF8C88"/>
    <w:rsid w:val="FADE8641"/>
    <w:rsid w:val="FAF7481A"/>
    <w:rsid w:val="FB6D0F2C"/>
    <w:rsid w:val="FB7E097A"/>
    <w:rsid w:val="FBBC8B64"/>
    <w:rsid w:val="FBCB8A8F"/>
    <w:rsid w:val="FD2F8E25"/>
    <w:rsid w:val="FDAF53BB"/>
    <w:rsid w:val="FDBCCF16"/>
    <w:rsid w:val="FDEFA25A"/>
    <w:rsid w:val="FDFF6DA1"/>
    <w:rsid w:val="FE3E7C0C"/>
    <w:rsid w:val="FE5BC190"/>
    <w:rsid w:val="FEA30CE5"/>
    <w:rsid w:val="FEBCFB7A"/>
    <w:rsid w:val="FEDF7ECA"/>
    <w:rsid w:val="FEE7D2EF"/>
    <w:rsid w:val="FEFBFB35"/>
    <w:rsid w:val="FF1E96D8"/>
    <w:rsid w:val="FF3F8AEE"/>
    <w:rsid w:val="FF64E61C"/>
    <w:rsid w:val="FF67D895"/>
    <w:rsid w:val="FF9FA0B9"/>
    <w:rsid w:val="FFAF1090"/>
    <w:rsid w:val="FFB7A764"/>
    <w:rsid w:val="FFBD192D"/>
    <w:rsid w:val="FFBFDB01"/>
    <w:rsid w:val="FFD66E42"/>
    <w:rsid w:val="FFDFD22F"/>
    <w:rsid w:val="FFEB6823"/>
    <w:rsid w:val="FFEF88C7"/>
    <w:rsid w:val="FFFFA2AF"/>
    <w:rsid w:val="FFFFF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olor w:val="auto"/>
      <w:sz w:val="24"/>
      <w:szCs w:val="24"/>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fontstyle01"/>
    <w:basedOn w:val="6"/>
    <w:qFormat/>
    <w:uiPriority w:val="0"/>
    <w:rPr>
      <w:rFonts w:ascii="黑体" w:hAnsi="宋体" w:eastAsia="黑体" w:cs="黑体"/>
      <w:color w:val="000000"/>
      <w:sz w:val="32"/>
      <w:szCs w:val="32"/>
    </w:rPr>
  </w:style>
  <w:style w:type="character" w:customStyle="1" w:styleId="11">
    <w:name w:val="fontstyle21"/>
    <w:basedOn w:val="6"/>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2020-08-09T16:56:00Z</dcterms:created>
  <dc:creator>张艺楠</dc:creator>
  <cp:lastModifiedBy>zli</cp:lastModifiedBy>
  <cp:lastPrinted>2023-09-05T14:59:42Z</cp:lastPrinted>
  <dcterms:modified xsi:type="dcterms:W3CDTF">2023-09-05T15:01:54Z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F3FCCBD96EE53E8662D2F664E82784A6</vt:lpwstr>
  </property>
</Properties>
</file>